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FE0A4">
      <w:pPr>
        <w:pStyle w:val="8"/>
        <w:keepNext w:val="0"/>
        <w:keepLines w:val="0"/>
        <w:pageBreakBefore w:val="0"/>
        <w:kinsoku/>
        <w:wordWrap/>
        <w:overflowPunct/>
        <w:topLinePunct w:val="0"/>
        <w:bidi w:val="0"/>
        <w:adjustRightInd/>
        <w:snapToGrid/>
        <w:spacing w:before="0" w:beforeAutospacing="0" w:after="0" w:afterAutospacing="0" w:line="800" w:lineRule="exact"/>
        <w:jc w:val="distribute"/>
        <w:textAlignment w:val="auto"/>
        <w:rPr>
          <w:rFonts w:hint="eastAsia" w:asciiTheme="minorEastAsia" w:hAnsiTheme="minorEastAsia" w:eastAsiaTheme="minorEastAsia" w:cstheme="minorEastAsia"/>
          <w:b/>
          <w:bCs/>
          <w:color w:val="FF0000"/>
          <w:spacing w:val="74"/>
          <w:w w:val="110"/>
          <w:sz w:val="72"/>
          <w:szCs w:val="72"/>
          <w:lang w:eastAsia="zh-CN"/>
        </w:rPr>
      </w:pPr>
      <w:r>
        <w:rPr>
          <w:rFonts w:hint="eastAsia" w:asciiTheme="minorEastAsia" w:hAnsiTheme="minorEastAsia" w:eastAsiaTheme="minorEastAsia" w:cstheme="minorEastAsia"/>
          <w:b/>
          <w:bCs/>
          <w:color w:val="FF0000"/>
          <w:spacing w:val="57"/>
          <w:w w:val="99"/>
          <w:sz w:val="72"/>
          <w:szCs w:val="72"/>
        </w:rPr>
        <w:t>江苏省钢铁行业协会</w:t>
      </w:r>
      <w:r>
        <w:rPr>
          <w:rFonts w:hint="eastAsia" w:asciiTheme="minorEastAsia" w:hAnsiTheme="minorEastAsia" w:eastAsiaTheme="minorEastAsia" w:cstheme="minorEastAsia"/>
          <w:b/>
          <w:bCs/>
          <w:color w:val="FF0000"/>
          <w:spacing w:val="57"/>
          <w:w w:val="99"/>
          <w:sz w:val="72"/>
          <w:szCs w:val="72"/>
          <w:lang w:eastAsia="zh-CN"/>
        </w:rPr>
        <w:t>文件</w:t>
      </w:r>
    </w:p>
    <w:p w14:paraId="5E47DBC8">
      <w:pPr>
        <w:keepNext w:val="0"/>
        <w:keepLines w:val="0"/>
        <w:pageBreakBefore w:val="0"/>
        <w:widowControl w:val="0"/>
        <w:kinsoku/>
        <w:wordWrap/>
        <w:overflowPunct/>
        <w:topLinePunct w:val="0"/>
        <w:autoSpaceDE w:val="0"/>
        <w:autoSpaceDN w:val="0"/>
        <w:bidi w:val="0"/>
        <w:adjustRightInd/>
        <w:snapToGrid/>
        <w:spacing w:before="0" w:line="560" w:lineRule="exact"/>
        <w:jc w:val="center"/>
        <w:textAlignment w:val="auto"/>
        <w:rPr>
          <w:rFonts w:hint="eastAsia" w:asciiTheme="minorEastAsia" w:hAnsiTheme="minorEastAsia" w:eastAsiaTheme="minorEastAsia" w:cstheme="minorEastAsia"/>
          <w:b/>
          <w:bCs/>
          <w:color w:val="FF0000"/>
          <w:sz w:val="72"/>
          <w:szCs w:val="72"/>
          <w:lang w:eastAsia="zh-CN"/>
        </w:rPr>
      </w:pPr>
      <w:r>
        <w:rPr>
          <w:rFonts w:hint="eastAsia" w:ascii="宋体" w:hAnsi="宋体" w:eastAsia="宋体" w:cs="宋体"/>
          <w:b/>
          <w:bCs/>
          <w:sz w:val="28"/>
          <w:szCs w:val="28"/>
        </w:rPr>
        <w:t>苏钢协〔20</w:t>
      </w:r>
      <w:r>
        <w:rPr>
          <w:rFonts w:hint="eastAsia" w:ascii="宋体" w:hAnsi="宋体" w:eastAsia="宋体" w:cs="宋体"/>
          <w:b/>
          <w:bCs/>
          <w:sz w:val="28"/>
          <w:szCs w:val="28"/>
          <w:lang w:val="en-US" w:eastAsia="zh-CN"/>
        </w:rPr>
        <w:t>24</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66</w:t>
      </w:r>
      <w:r>
        <w:rPr>
          <w:rFonts w:hint="eastAsia" w:ascii="宋体" w:hAnsi="宋体" w:eastAsia="宋体" w:cs="宋体"/>
          <w:b/>
          <w:bCs/>
          <w:sz w:val="28"/>
          <w:szCs w:val="28"/>
        </w:rPr>
        <w:t>号</w:t>
      </w:r>
    </w:p>
    <w:p w14:paraId="53E07D62">
      <w:pPr>
        <w:pStyle w:val="5"/>
        <w:keepNext w:val="0"/>
        <w:keepLines w:val="0"/>
        <w:pageBreakBefore w:val="0"/>
        <w:widowControl w:val="0"/>
        <w:kinsoku/>
        <w:wordWrap/>
        <w:overflowPunct/>
        <w:topLinePunct w:val="0"/>
        <w:autoSpaceDE w:val="0"/>
        <w:autoSpaceDN w:val="0"/>
        <w:bidi w:val="0"/>
        <w:adjustRightInd/>
        <w:snapToGrid/>
        <w:spacing w:before="0" w:line="560" w:lineRule="exact"/>
        <w:textAlignment w:val="auto"/>
        <w:rPr>
          <w:rFonts w:hint="eastAsia" w:asciiTheme="minorEastAsia" w:hAnsiTheme="minorEastAsia" w:eastAsiaTheme="minorEastAsia" w:cstheme="minorEastAsia"/>
          <w:b/>
          <w:bCs/>
          <w:sz w:val="48"/>
          <w:szCs w:val="52"/>
        </w:rPr>
      </w:pPr>
      <w:r>
        <w:rPr>
          <w:rFonts w:hint="eastAsia" w:asciiTheme="minorEastAsia" w:hAnsiTheme="minorEastAsia" w:eastAsiaTheme="minorEastAsia" w:cstheme="minorEastAsia"/>
        </w:rPr>
        <mc:AlternateContent>
          <mc:Choice Requires="wps">
            <w:drawing>
              <wp:anchor distT="0" distB="0" distL="114300" distR="114300" simplePos="0" relativeHeight="251659264" behindDoc="0" locked="0" layoutInCell="1" allowOverlap="1">
                <wp:simplePos x="0" y="0"/>
                <wp:positionH relativeFrom="page">
                  <wp:posOffset>571500</wp:posOffset>
                </wp:positionH>
                <wp:positionV relativeFrom="paragraph">
                  <wp:posOffset>107315</wp:posOffset>
                </wp:positionV>
                <wp:extent cx="6420485" cy="66675"/>
                <wp:effectExtent l="0" t="0" r="0" b="9525"/>
                <wp:wrapNone/>
                <wp:docPr id="2" name="任意多边形 2"/>
                <wp:cNvGraphicFramePr/>
                <a:graphic xmlns:a="http://schemas.openxmlformats.org/drawingml/2006/main">
                  <a:graphicData uri="http://schemas.microsoft.com/office/word/2010/wordprocessingShape">
                    <wps:wsp>
                      <wps:cNvSpPr/>
                      <wps:spPr>
                        <a:xfrm>
                          <a:off x="0" y="0"/>
                          <a:ext cx="6420485" cy="66675"/>
                        </a:xfrm>
                        <a:custGeom>
                          <a:avLst/>
                          <a:gdLst/>
                          <a:ahLst/>
                          <a:cxnLst/>
                          <a:pathLst>
                            <a:path w="10111" h="105">
                              <a:moveTo>
                                <a:pt x="10110" y="105"/>
                              </a:moveTo>
                              <a:lnTo>
                                <a:pt x="0" y="60"/>
                              </a:lnTo>
                              <a:lnTo>
                                <a:pt x="0" y="0"/>
                              </a:lnTo>
                              <a:lnTo>
                                <a:pt x="10110" y="45"/>
                              </a:lnTo>
                              <a:lnTo>
                                <a:pt x="10110" y="105"/>
                              </a:lnTo>
                              <a:close/>
                            </a:path>
                          </a:pathLst>
                        </a:custGeom>
                        <a:solidFill>
                          <a:srgbClr val="FF0000"/>
                        </a:solidFill>
                        <a:ln>
                          <a:noFill/>
                        </a:ln>
                      </wps:spPr>
                      <wps:bodyPr upright="1"/>
                    </wps:wsp>
                  </a:graphicData>
                </a:graphic>
              </wp:anchor>
            </w:drawing>
          </mc:Choice>
          <mc:Fallback>
            <w:pict>
              <v:shape id="_x0000_s1026" o:spid="_x0000_s1026" o:spt="100" style="position:absolute;left:0pt;margin-left:45pt;margin-top:8.45pt;height:5.25pt;width:505.55pt;mso-position-horizontal-relative:page;z-index:251659264;mso-width-relative:page;mso-height-relative:page;" fillcolor="#FF0000" filled="t" stroked="f" coordsize="10111,105" o:gfxdata="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FppEs2QAA&#10;AAkBAAAPAAAAAAAAAAEAIAAAACIAAABkcnMvZG93bnJldi54bWxQSwECFAAUAAAACACHTuJA02V+&#10;DB0CAACIBAAADgAAAAAAAAABACAAAAAoAQAAZHJzL2Uyb0RvYy54bWxQSwUGAAAAAAYABgBZAQAA&#10;twUAAAAA&#10;" path="m10110,105l0,60,0,0,10110,45,10110,105xe">
                <v:fill on="t" focussize="0,0"/>
                <v:stroke on="f"/>
                <v:imagedata o:title=""/>
                <o:lock v:ext="edit" aspectratio="f"/>
              </v:shape>
            </w:pict>
          </mc:Fallback>
        </mc:AlternateContent>
      </w:r>
    </w:p>
    <w:p w14:paraId="237E5B80">
      <w:pPr>
        <w:keepNext w:val="0"/>
        <w:keepLines w:val="0"/>
        <w:widowControl/>
        <w:suppressLineNumbers w:val="0"/>
        <w:spacing w:line="360" w:lineRule="auto"/>
        <w:jc w:val="center"/>
        <w:rPr>
          <w:rFonts w:hint="eastAsia" w:cs="仿宋"/>
          <w:sz w:val="32"/>
          <w:szCs w:val="32"/>
          <w:lang w:val="en-US" w:eastAsia="zh-CN"/>
        </w:rPr>
      </w:pPr>
      <w:r>
        <w:rPr>
          <w:rFonts w:hint="eastAsia" w:ascii="黑体" w:hAnsi="黑体" w:eastAsia="黑体" w:cs="黑体"/>
          <w:sz w:val="40"/>
          <w:szCs w:val="40"/>
          <w:lang w:val="en-US" w:eastAsia="zh-CN"/>
        </w:rPr>
        <w:t>关于举办“碳排放交易员Ⅰ级”培训的通知</w:t>
      </w:r>
    </w:p>
    <w:p w14:paraId="45C791BC">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outlineLvl w:val="9"/>
        <w:rPr>
          <w:rFonts w:hint="eastAsia" w:cs="仿宋"/>
          <w:sz w:val="32"/>
          <w:szCs w:val="32"/>
          <w:lang w:val="en-US" w:eastAsia="zh-CN"/>
        </w:rPr>
      </w:pPr>
    </w:p>
    <w:p w14:paraId="17144147">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outlineLvl w:val="9"/>
        <w:rPr>
          <w:rFonts w:hint="default" w:ascii="仿宋" w:eastAsia="仿宋" w:cs="仿宋"/>
          <w:sz w:val="32"/>
          <w:szCs w:val="32"/>
          <w:lang w:val="en-US" w:eastAsia="zh-CN"/>
        </w:rPr>
      </w:pPr>
      <w:r>
        <w:rPr>
          <w:rFonts w:hint="eastAsia" w:cs="仿宋"/>
          <w:sz w:val="32"/>
          <w:szCs w:val="32"/>
          <w:lang w:val="en-US" w:eastAsia="zh-CN"/>
        </w:rPr>
        <w:t>各钢铁企业及有关单位：</w:t>
      </w:r>
    </w:p>
    <w:p w14:paraId="68B889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ascii="仿宋" w:eastAsia="仿宋" w:cs="仿宋"/>
          <w:sz w:val="32"/>
          <w:szCs w:val="32"/>
        </w:rPr>
      </w:pPr>
      <w:r>
        <w:rPr>
          <w:rFonts w:hint="eastAsia" w:ascii="仿宋" w:eastAsia="仿宋" w:cs="仿宋"/>
          <w:sz w:val="32"/>
          <w:szCs w:val="32"/>
        </w:rPr>
        <w:t>根据生态环境部9月8日发布的《全国碳排放权交易市场覆盖水泥、钢铁、电解铝行业工作方案（征求意见稿）》，钢铁行业将从2024年起正式纳入全国碳市场管理，</w:t>
      </w:r>
      <w:r>
        <w:rPr>
          <w:rFonts w:hint="eastAsia" w:ascii="仿宋" w:eastAsia="仿宋" w:cs="仿宋"/>
          <w:sz w:val="32"/>
          <w:szCs w:val="32"/>
          <w:lang w:val="en-US" w:eastAsia="zh-CN"/>
        </w:rPr>
        <w:t>2025年将迎来首次履约</w:t>
      </w:r>
      <w:r>
        <w:rPr>
          <w:rFonts w:hint="eastAsia" w:ascii="仿宋" w:eastAsia="仿宋" w:cs="仿宋"/>
          <w:sz w:val="32"/>
          <w:szCs w:val="32"/>
        </w:rPr>
        <w:t>。纳入碳市场的钢铁企业将面临新的</w:t>
      </w:r>
      <w:r>
        <w:rPr>
          <w:rFonts w:hint="eastAsia" w:cs="仿宋"/>
          <w:sz w:val="32"/>
          <w:szCs w:val="32"/>
          <w:lang w:val="en-US" w:eastAsia="zh-CN"/>
        </w:rPr>
        <w:t>机遇</w:t>
      </w:r>
      <w:r>
        <w:rPr>
          <w:rFonts w:hint="eastAsia" w:ascii="仿宋" w:eastAsia="仿宋" w:cs="仿宋"/>
          <w:sz w:val="32"/>
          <w:szCs w:val="32"/>
        </w:rPr>
        <w:t>和</w:t>
      </w:r>
      <w:r>
        <w:rPr>
          <w:rFonts w:hint="eastAsia" w:cs="仿宋"/>
          <w:sz w:val="32"/>
          <w:szCs w:val="32"/>
          <w:lang w:val="en-US" w:eastAsia="zh-CN"/>
        </w:rPr>
        <w:t>挑战</w:t>
      </w:r>
      <w:r>
        <w:rPr>
          <w:rFonts w:hint="eastAsia" w:ascii="仿宋" w:eastAsia="仿宋" w:cs="仿宋"/>
          <w:sz w:val="32"/>
          <w:szCs w:val="32"/>
        </w:rPr>
        <w:t>。企业需要加强碳排放数据质量控制，提前规划碳资产管理，优化生产流程，提高能源效率，并探索低碳技术的应用。</w:t>
      </w:r>
    </w:p>
    <w:p w14:paraId="1080CD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经研究，</w:t>
      </w:r>
      <w:r>
        <w:rPr>
          <w:rFonts w:hint="eastAsia" w:ascii="仿宋" w:eastAsia="仿宋" w:cs="仿宋"/>
          <w:b w:val="0"/>
          <w:bCs/>
          <w:sz w:val="32"/>
          <w:szCs w:val="32"/>
          <w:lang w:val="en-US" w:eastAsia="zh-CN"/>
        </w:rPr>
        <w:t>江苏省钢铁行业协会</w:t>
      </w:r>
      <w:r>
        <w:rPr>
          <w:rFonts w:hint="eastAsia" w:cs="仿宋"/>
          <w:b w:val="0"/>
          <w:bCs/>
          <w:sz w:val="32"/>
          <w:szCs w:val="32"/>
          <w:lang w:val="en-US" w:eastAsia="zh-CN"/>
        </w:rPr>
        <w:t>携手</w:t>
      </w:r>
      <w:r>
        <w:rPr>
          <w:rFonts w:hint="eastAsia" w:ascii="仿宋" w:eastAsia="仿宋" w:cs="仿宋"/>
          <w:b w:val="0"/>
          <w:bCs/>
          <w:sz w:val="32"/>
          <w:szCs w:val="32"/>
          <w:lang w:val="en-US" w:eastAsia="zh-CN"/>
        </w:rPr>
        <w:t>上海环境能源交易所</w:t>
      </w:r>
      <w:r>
        <w:rPr>
          <w:rFonts w:hint="eastAsia" w:cs="仿宋"/>
          <w:b w:val="0"/>
          <w:bCs/>
          <w:sz w:val="32"/>
          <w:szCs w:val="32"/>
          <w:lang w:val="en-US" w:eastAsia="zh-CN"/>
        </w:rPr>
        <w:t>定于</w:t>
      </w:r>
      <w:r>
        <w:rPr>
          <w:rFonts w:hint="eastAsia" w:ascii="仿宋" w:eastAsia="仿宋" w:cs="仿宋"/>
          <w:b w:val="0"/>
          <w:bCs/>
          <w:sz w:val="32"/>
          <w:szCs w:val="32"/>
          <w:lang w:val="en-US" w:eastAsia="zh-CN"/>
        </w:rPr>
        <w:t>1</w:t>
      </w:r>
      <w:r>
        <w:rPr>
          <w:rFonts w:hint="eastAsia" w:cs="仿宋"/>
          <w:b w:val="0"/>
          <w:bCs/>
          <w:sz w:val="32"/>
          <w:szCs w:val="32"/>
          <w:lang w:val="en-US" w:eastAsia="zh-CN"/>
        </w:rPr>
        <w:t>1</w:t>
      </w:r>
      <w:r>
        <w:rPr>
          <w:rFonts w:hint="eastAsia" w:ascii="仿宋" w:eastAsia="仿宋" w:cs="仿宋"/>
          <w:b w:val="0"/>
          <w:bCs/>
          <w:sz w:val="32"/>
          <w:szCs w:val="32"/>
          <w:lang w:val="en-US" w:eastAsia="zh-CN"/>
        </w:rPr>
        <w:t>月</w:t>
      </w:r>
      <w:r>
        <w:rPr>
          <w:rFonts w:hint="eastAsia" w:cs="仿宋"/>
          <w:b w:val="0"/>
          <w:bCs/>
          <w:sz w:val="32"/>
          <w:szCs w:val="32"/>
          <w:lang w:val="en-US" w:eastAsia="zh-CN"/>
        </w:rPr>
        <w:t>下</w:t>
      </w:r>
      <w:bookmarkStart w:id="0" w:name="_GoBack"/>
      <w:bookmarkEnd w:id="0"/>
      <w:r>
        <w:rPr>
          <w:rFonts w:hint="eastAsia" w:cs="仿宋"/>
          <w:b w:val="0"/>
          <w:bCs/>
          <w:sz w:val="32"/>
          <w:szCs w:val="32"/>
          <w:lang w:val="en-US" w:eastAsia="zh-CN"/>
        </w:rPr>
        <w:t>旬联合开展</w:t>
      </w:r>
      <w:r>
        <w:rPr>
          <w:rFonts w:hint="eastAsia" w:cs="仿宋"/>
          <w:sz w:val="32"/>
          <w:szCs w:val="32"/>
          <w:lang w:val="en-US" w:eastAsia="zh-CN"/>
        </w:rPr>
        <w:t>线下</w:t>
      </w:r>
      <w:r>
        <w:rPr>
          <w:rFonts w:hint="eastAsia" w:cs="仿宋"/>
          <w:sz w:val="32"/>
          <w:szCs w:val="32"/>
          <w:lang w:eastAsia="zh-CN"/>
        </w:rPr>
        <w:t>培训</w:t>
      </w:r>
      <w:r>
        <w:rPr>
          <w:rFonts w:hint="eastAsia" w:cs="仿宋"/>
          <w:sz w:val="32"/>
          <w:szCs w:val="32"/>
          <w:lang w:val="en-US" w:eastAsia="zh-CN"/>
        </w:rPr>
        <w:t>班</w:t>
      </w:r>
      <w:r>
        <w:rPr>
          <w:rFonts w:hint="eastAsia" w:cs="仿宋"/>
          <w:sz w:val="32"/>
          <w:szCs w:val="32"/>
          <w:lang w:eastAsia="zh-CN"/>
        </w:rPr>
        <w:t>。</w:t>
      </w:r>
      <w:r>
        <w:rPr>
          <w:rFonts w:hint="eastAsia" w:cs="仿宋"/>
          <w:sz w:val="32"/>
          <w:szCs w:val="32"/>
          <w:lang w:val="en-US" w:eastAsia="zh-CN"/>
        </w:rPr>
        <w:t>本次培训</w:t>
      </w:r>
      <w:r>
        <w:rPr>
          <w:rFonts w:hint="eastAsia" w:ascii="仿宋" w:eastAsia="仿宋" w:cs="仿宋"/>
          <w:sz w:val="32"/>
          <w:szCs w:val="32"/>
        </w:rPr>
        <w:t>旨在</w:t>
      </w:r>
      <w:r>
        <w:rPr>
          <w:rFonts w:hint="eastAsia" w:cs="仿宋"/>
          <w:sz w:val="32"/>
          <w:szCs w:val="32"/>
          <w:lang w:val="en-US" w:eastAsia="zh-CN"/>
        </w:rPr>
        <w:t>为</w:t>
      </w:r>
      <w:r>
        <w:rPr>
          <w:rFonts w:hint="eastAsia" w:ascii="仿宋" w:eastAsia="仿宋" w:cs="仿宋"/>
          <w:sz w:val="32"/>
          <w:szCs w:val="32"/>
        </w:rPr>
        <w:t>钢铁企业</w:t>
      </w:r>
      <w:r>
        <w:rPr>
          <w:rFonts w:hint="eastAsia" w:ascii="仿宋" w:eastAsia="仿宋" w:cs="仿宋"/>
          <w:sz w:val="32"/>
          <w:szCs w:val="32"/>
          <w:lang w:val="en-US" w:eastAsia="zh-CN"/>
        </w:rPr>
        <w:t>详细解读碳市场扩容</w:t>
      </w:r>
      <w:r>
        <w:rPr>
          <w:rFonts w:hint="eastAsia" w:cs="仿宋"/>
          <w:sz w:val="32"/>
          <w:szCs w:val="32"/>
          <w:lang w:val="en-US" w:eastAsia="zh-CN"/>
        </w:rPr>
        <w:t>政策与发展方向</w:t>
      </w:r>
      <w:r>
        <w:rPr>
          <w:rFonts w:hint="eastAsia" w:cs="仿宋"/>
          <w:sz w:val="32"/>
          <w:szCs w:val="32"/>
          <w:lang w:eastAsia="zh-CN"/>
        </w:rPr>
        <w:t>，通过学习</w:t>
      </w:r>
      <w:r>
        <w:rPr>
          <w:rFonts w:hint="eastAsia" w:cs="仿宋"/>
          <w:sz w:val="32"/>
          <w:szCs w:val="32"/>
          <w:lang w:val="en-US" w:eastAsia="zh-CN"/>
        </w:rPr>
        <w:t>碳市场基础原理及政策、碳市场核心要素、碳金融管理与法律风险等知识，帮助企业有效应对加入碳市场的各种挑战，制定可持续发展的长期战略</w:t>
      </w:r>
      <w:r>
        <w:rPr>
          <w:rFonts w:hint="eastAsia" w:cs="仿宋"/>
          <w:sz w:val="32"/>
          <w:szCs w:val="32"/>
          <w:lang w:eastAsia="zh-CN"/>
        </w:rPr>
        <w:t>。</w:t>
      </w:r>
      <w:r>
        <w:rPr>
          <w:rFonts w:hint="eastAsia" w:cs="仿宋"/>
          <w:sz w:val="32"/>
          <w:szCs w:val="32"/>
          <w:lang w:val="en-US" w:eastAsia="zh-CN"/>
        </w:rPr>
        <w:t>现将培训相关事项通知如下：</w:t>
      </w:r>
    </w:p>
    <w:p w14:paraId="388CC36B">
      <w:pPr>
        <w:keepNext w:val="0"/>
        <w:keepLines w:val="0"/>
        <w:pageBreakBefore w:val="0"/>
        <w:widowControl w:val="0"/>
        <w:kinsoku/>
        <w:wordWrap/>
        <w:overflowPunct/>
        <w:topLinePunct w:val="0"/>
        <w:autoSpaceDE/>
        <w:autoSpaceDN/>
        <w:bidi w:val="0"/>
        <w:adjustRightInd/>
        <w:snapToGrid/>
        <w:spacing w:line="640" w:lineRule="exact"/>
        <w:ind w:firstLine="720" w:firstLineChars="0"/>
        <w:jc w:val="left"/>
        <w:textAlignment w:val="auto"/>
        <w:rPr>
          <w:rFonts w:hint="eastAsia" w:ascii="仿宋" w:eastAsia="仿宋" w:cs="仿宋"/>
          <w:b/>
          <w:sz w:val="32"/>
          <w:szCs w:val="32"/>
        </w:rPr>
      </w:pPr>
      <w:r>
        <w:rPr>
          <w:rFonts w:hint="eastAsia" w:cs="仿宋"/>
          <w:b/>
          <w:sz w:val="32"/>
          <w:szCs w:val="32"/>
          <w:lang w:val="en-US" w:eastAsia="zh-CN"/>
        </w:rPr>
        <w:t>一、</w:t>
      </w:r>
      <w:r>
        <w:rPr>
          <w:rFonts w:hint="eastAsia" w:ascii="仿宋" w:eastAsia="仿宋" w:cs="仿宋"/>
          <w:b/>
          <w:sz w:val="32"/>
          <w:szCs w:val="32"/>
          <w:lang w:val="en-US" w:eastAsia="zh-CN"/>
        </w:rPr>
        <w:t>组织机构</w:t>
      </w:r>
    </w:p>
    <w:p w14:paraId="63D449A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ascii="仿宋" w:eastAsia="仿宋" w:cs="仿宋"/>
          <w:b w:val="0"/>
          <w:bCs/>
          <w:sz w:val="32"/>
          <w:szCs w:val="32"/>
          <w:lang w:val="en-US" w:eastAsia="zh-CN"/>
        </w:rPr>
      </w:pPr>
      <w:r>
        <w:rPr>
          <w:rFonts w:hint="eastAsia" w:ascii="仿宋" w:eastAsia="仿宋" w:cs="仿宋"/>
          <w:b w:val="0"/>
          <w:bCs/>
          <w:sz w:val="32"/>
          <w:szCs w:val="32"/>
          <w:lang w:val="en-US" w:eastAsia="zh-CN"/>
        </w:rPr>
        <w:t>主办单位：江苏省钢铁行业协会</w:t>
      </w:r>
    </w:p>
    <w:p w14:paraId="459498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ascii="仿宋" w:hAnsi="仿宋" w:eastAsia="仿宋" w:cs="仿宋"/>
          <w:kern w:val="0"/>
          <w:sz w:val="30"/>
          <w:szCs w:val="30"/>
          <w:lang w:val="en-US" w:eastAsia="zh-CN" w:bidi="zh-CN"/>
        </w:rPr>
      </w:pPr>
      <w:r>
        <w:rPr>
          <w:rFonts w:hint="eastAsia" w:cs="仿宋"/>
          <w:b w:val="0"/>
          <w:bCs/>
          <w:sz w:val="32"/>
          <w:szCs w:val="32"/>
          <w:lang w:val="en-US" w:eastAsia="zh-CN"/>
        </w:rPr>
        <w:t>协</w:t>
      </w:r>
      <w:r>
        <w:rPr>
          <w:rFonts w:hint="eastAsia" w:ascii="仿宋" w:eastAsia="仿宋" w:cs="仿宋"/>
          <w:b w:val="0"/>
          <w:bCs/>
          <w:sz w:val="32"/>
          <w:szCs w:val="32"/>
          <w:lang w:val="en-US" w:eastAsia="zh-CN"/>
        </w:rPr>
        <w:t>办单位：</w:t>
      </w:r>
      <w:r>
        <w:rPr>
          <w:rFonts w:hint="default" w:ascii="仿宋" w:eastAsia="仿宋" w:cs="仿宋"/>
          <w:b w:val="0"/>
          <w:bCs/>
          <w:sz w:val="32"/>
          <w:szCs w:val="32"/>
          <w:lang w:val="en-US" w:eastAsia="zh-CN"/>
        </w:rPr>
        <w:t>上海环境能源交易所</w:t>
      </w:r>
    </w:p>
    <w:p w14:paraId="46DF0471">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left"/>
        <w:textAlignment w:val="auto"/>
        <w:rPr>
          <w:rFonts w:hint="eastAsia" w:ascii="仿宋" w:eastAsia="仿宋" w:cs="仿宋"/>
          <w:b/>
          <w:sz w:val="32"/>
          <w:szCs w:val="32"/>
          <w:lang w:val="en-US" w:eastAsia="zh-CN"/>
        </w:rPr>
      </w:pPr>
      <w:r>
        <w:rPr>
          <w:rFonts w:hint="eastAsia" w:ascii="仿宋" w:eastAsia="仿宋" w:cs="仿宋"/>
          <w:b/>
          <w:sz w:val="32"/>
          <w:szCs w:val="32"/>
          <w:lang w:val="en-US" w:eastAsia="zh-CN"/>
        </w:rPr>
        <w:t>二、培训时间及方式</w:t>
      </w:r>
    </w:p>
    <w:p w14:paraId="5A569E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b w:val="0"/>
          <w:bCs/>
          <w:sz w:val="32"/>
          <w:szCs w:val="32"/>
          <w:lang w:val="en-US" w:eastAsia="zh-CN"/>
        </w:rPr>
      </w:pPr>
      <w:r>
        <w:rPr>
          <w:rFonts w:hint="eastAsia" w:cs="仿宋"/>
          <w:b w:val="0"/>
          <w:bCs/>
          <w:sz w:val="32"/>
          <w:szCs w:val="32"/>
          <w:lang w:val="en-US" w:eastAsia="zh-CN"/>
        </w:rPr>
        <w:t>1.培训时间：3天  2024年11月21日-23日</w:t>
      </w:r>
    </w:p>
    <w:p w14:paraId="1175F2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b w:val="0"/>
          <w:bCs/>
          <w:sz w:val="32"/>
          <w:szCs w:val="32"/>
          <w:lang w:val="en-US" w:eastAsia="zh-CN"/>
        </w:rPr>
      </w:pPr>
      <w:r>
        <w:rPr>
          <w:rFonts w:hint="eastAsia" w:cs="仿宋"/>
          <w:b w:val="0"/>
          <w:bCs/>
          <w:sz w:val="32"/>
          <w:szCs w:val="32"/>
          <w:lang w:val="en-US" w:eastAsia="zh-CN"/>
        </w:rPr>
        <w:t>2.培训地点：南京市（具体地点另行通知）</w:t>
      </w:r>
    </w:p>
    <w:p w14:paraId="456FC1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b w:val="0"/>
          <w:bCs/>
          <w:sz w:val="32"/>
          <w:szCs w:val="32"/>
          <w:lang w:val="en-US" w:eastAsia="zh-CN"/>
        </w:rPr>
      </w:pPr>
      <w:r>
        <w:rPr>
          <w:rFonts w:hint="eastAsia" w:cs="仿宋"/>
          <w:b w:val="0"/>
          <w:bCs/>
          <w:sz w:val="32"/>
          <w:szCs w:val="32"/>
          <w:lang w:val="en-US" w:eastAsia="zh-CN"/>
        </w:rPr>
        <w:t>3.培训形式：本课程为现场培训</w:t>
      </w:r>
    </w:p>
    <w:p w14:paraId="78A816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0"/>
        <w:rPr>
          <w:rFonts w:hint="eastAsia" w:ascii="仿宋" w:eastAsia="仿宋" w:cs="仿宋"/>
          <w:b/>
          <w:sz w:val="32"/>
          <w:szCs w:val="32"/>
        </w:rPr>
      </w:pPr>
      <w:r>
        <w:rPr>
          <w:rFonts w:hint="eastAsia" w:cs="仿宋"/>
          <w:b/>
          <w:sz w:val="32"/>
          <w:szCs w:val="32"/>
          <w:lang w:val="en-US" w:eastAsia="zh-CN"/>
        </w:rPr>
        <w:t>三、培训对象</w:t>
      </w:r>
    </w:p>
    <w:p w14:paraId="7B7F0B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ascii="仿宋" w:eastAsia="仿宋" w:cs="仿宋"/>
          <w:b w:val="0"/>
          <w:bCs/>
          <w:sz w:val="32"/>
          <w:szCs w:val="32"/>
          <w:lang w:val="en-US" w:eastAsia="zh-CN"/>
        </w:rPr>
      </w:pPr>
      <w:r>
        <w:rPr>
          <w:rFonts w:hint="eastAsia" w:ascii="仿宋" w:eastAsia="仿宋" w:cs="仿宋"/>
          <w:b w:val="0"/>
          <w:bCs/>
          <w:sz w:val="32"/>
          <w:szCs w:val="32"/>
          <w:lang w:val="en-US" w:eastAsia="zh-CN"/>
        </w:rPr>
        <w:t>1.</w:t>
      </w:r>
      <w:r>
        <w:rPr>
          <w:rFonts w:hint="eastAsia" w:cs="仿宋"/>
          <w:b w:val="0"/>
          <w:bCs/>
          <w:sz w:val="32"/>
          <w:szCs w:val="32"/>
          <w:lang w:val="en-US" w:eastAsia="zh-CN"/>
        </w:rPr>
        <w:t>钢铁行业及其他重点排放单位的碳排放管理人员；</w:t>
      </w:r>
    </w:p>
    <w:p w14:paraId="51A5460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b w:val="0"/>
          <w:bCs/>
          <w:sz w:val="32"/>
          <w:szCs w:val="32"/>
          <w:lang w:val="en-US" w:eastAsia="zh-CN"/>
        </w:rPr>
      </w:pPr>
      <w:r>
        <w:rPr>
          <w:rFonts w:hint="eastAsia" w:ascii="仿宋" w:eastAsia="仿宋" w:cs="仿宋"/>
          <w:b w:val="0"/>
          <w:bCs/>
          <w:sz w:val="32"/>
          <w:szCs w:val="32"/>
          <w:lang w:val="en-US" w:eastAsia="zh-CN"/>
        </w:rPr>
        <w:t>2.</w:t>
      </w:r>
      <w:r>
        <w:rPr>
          <w:rFonts w:hint="eastAsia" w:cs="仿宋"/>
          <w:b w:val="0"/>
          <w:bCs/>
          <w:sz w:val="32"/>
          <w:szCs w:val="32"/>
          <w:lang w:val="en-US" w:eastAsia="zh-CN"/>
        </w:rPr>
        <w:t>从事能源管理及减碳技术开发的相关技术人员；</w:t>
      </w:r>
    </w:p>
    <w:p w14:paraId="247014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b w:val="0"/>
          <w:bCs/>
          <w:sz w:val="32"/>
          <w:szCs w:val="32"/>
          <w:lang w:val="en-US" w:eastAsia="zh-CN"/>
        </w:rPr>
      </w:pPr>
      <w:r>
        <w:rPr>
          <w:rFonts w:hint="eastAsia" w:cs="仿宋"/>
          <w:b w:val="0"/>
          <w:bCs/>
          <w:sz w:val="32"/>
          <w:szCs w:val="32"/>
          <w:lang w:val="en-US" w:eastAsia="zh-CN"/>
        </w:rPr>
        <w:t>3.从事政策研究及可持续发展战略制定的相关策略规划人员；</w:t>
      </w:r>
    </w:p>
    <w:p w14:paraId="2CF342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b w:val="0"/>
          <w:bCs/>
          <w:sz w:val="32"/>
          <w:szCs w:val="32"/>
          <w:lang w:val="en-US" w:eastAsia="zh-CN"/>
        </w:rPr>
      </w:pPr>
      <w:r>
        <w:rPr>
          <w:rFonts w:hint="eastAsia" w:cs="仿宋"/>
          <w:b w:val="0"/>
          <w:bCs/>
          <w:sz w:val="32"/>
          <w:szCs w:val="32"/>
          <w:lang w:val="en-US" w:eastAsia="zh-CN"/>
        </w:rPr>
        <w:t>4.从事财务管理与投资规划的相关管理人员。</w:t>
      </w:r>
    </w:p>
    <w:p w14:paraId="278ED5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0"/>
        <w:rPr>
          <w:rFonts w:hint="eastAsia" w:ascii="仿宋" w:eastAsia="仿宋" w:cs="仿宋"/>
          <w:b/>
          <w:sz w:val="32"/>
          <w:szCs w:val="32"/>
        </w:rPr>
      </w:pPr>
      <w:r>
        <w:rPr>
          <w:rFonts w:hint="eastAsia" w:cs="仿宋"/>
          <w:b/>
          <w:sz w:val="32"/>
          <w:szCs w:val="32"/>
          <w:lang w:val="en-US" w:eastAsia="zh-CN"/>
        </w:rPr>
        <w:t>四、培训师资</w:t>
      </w:r>
    </w:p>
    <w:p w14:paraId="5A80E0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上海环境能源交易所交易运营中心和全国碳市场运营中心一线业务专家以及国内碳排放权交易市场研究机构、碳排放核查机构、金融机构和碳资产交易管理资深专家。</w:t>
      </w:r>
    </w:p>
    <w:p w14:paraId="46DE28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0"/>
        <w:rPr>
          <w:rFonts w:hint="default" w:cs="仿宋"/>
          <w:b/>
          <w:sz w:val="32"/>
          <w:szCs w:val="32"/>
          <w:lang w:val="en-US" w:eastAsia="zh-CN"/>
        </w:rPr>
      </w:pPr>
      <w:r>
        <w:rPr>
          <w:rFonts w:hint="eastAsia" w:cs="仿宋"/>
          <w:b/>
          <w:sz w:val="32"/>
          <w:szCs w:val="32"/>
          <w:lang w:val="en-US" w:eastAsia="zh-CN"/>
        </w:rPr>
        <w:t>五、培训内容</w:t>
      </w:r>
    </w:p>
    <w:p w14:paraId="31AB6C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1.碳市场原理、政策及国内外发展</w:t>
      </w:r>
    </w:p>
    <w:p w14:paraId="554ED2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·钢铁行业碳市场扩容背景及发展方向</w:t>
      </w:r>
    </w:p>
    <w:p w14:paraId="2EE093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·钢铁行业国内外碳市场政策解读</w:t>
      </w:r>
    </w:p>
    <w:p w14:paraId="17FE45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2.全国碳市场配额分配制度</w:t>
      </w:r>
    </w:p>
    <w:p w14:paraId="6EC8D4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·目前碳市场碳配额分配与履约情况</w:t>
      </w:r>
    </w:p>
    <w:p w14:paraId="66F3D8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·碳配额分配及管理制度</w:t>
      </w:r>
    </w:p>
    <w:p w14:paraId="028A3C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3.碳市场交易规则及市场运行分析</w:t>
      </w:r>
    </w:p>
    <w:p w14:paraId="6A394F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eastAsia" w:cs="仿宋"/>
          <w:sz w:val="32"/>
          <w:szCs w:val="32"/>
          <w:lang w:val="en-US" w:eastAsia="zh-CN"/>
        </w:rPr>
        <w:t>·碳市场交易规则及运行制度</w:t>
      </w:r>
    </w:p>
    <w:p w14:paraId="0E218C8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eastAsia" w:cs="仿宋"/>
          <w:sz w:val="32"/>
          <w:szCs w:val="32"/>
          <w:lang w:val="en-US" w:eastAsia="zh-CN"/>
        </w:rPr>
        <w:t>·碳市场交易运行分析及价格体系分析</w:t>
      </w:r>
    </w:p>
    <w:p w14:paraId="1E39F4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4.碳排放 MRV 体系及企业数据监测、报送</w:t>
      </w:r>
    </w:p>
    <w:p w14:paraId="0565A4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·碳排放数据监测与报送要求</w:t>
      </w:r>
    </w:p>
    <w:p w14:paraId="5B75A8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·企业碳排放报告编制实务</w:t>
      </w:r>
    </w:p>
    <w:p w14:paraId="7710A8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default" w:cs="仿宋"/>
          <w:sz w:val="32"/>
          <w:szCs w:val="32"/>
          <w:lang w:val="en-US" w:eastAsia="zh-CN"/>
        </w:rPr>
        <w:t>·企业碳排放报告核查</w:t>
      </w:r>
    </w:p>
    <w:p w14:paraId="2B8119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5.双碳目标下的电碳协同与市场运作</w:t>
      </w:r>
    </w:p>
    <w:p w14:paraId="2602D1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·电碳市场联动机制</w:t>
      </w:r>
    </w:p>
    <w:p w14:paraId="2B1F63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·企业绿电绿证应用策略</w:t>
      </w:r>
    </w:p>
    <w:p w14:paraId="4CECAD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6.碳排放权交易法律风险及合规要点</w:t>
      </w:r>
    </w:p>
    <w:p w14:paraId="64A3B2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eastAsia" w:cs="仿宋"/>
          <w:sz w:val="32"/>
          <w:szCs w:val="32"/>
          <w:lang w:val="en-US" w:eastAsia="zh-CN"/>
        </w:rPr>
        <w:t>·碳排放权交易法律风险主要类型及案例分析</w:t>
      </w:r>
    </w:p>
    <w:p w14:paraId="62D97D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eastAsia" w:cs="仿宋"/>
          <w:sz w:val="32"/>
          <w:szCs w:val="32"/>
          <w:lang w:val="en-US" w:eastAsia="zh-CN"/>
        </w:rPr>
        <w:t>·法律风险防范及应对措施</w:t>
      </w:r>
    </w:p>
    <w:p w14:paraId="20CB2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r>
        <w:rPr>
          <w:rFonts w:hint="eastAsia" w:cs="仿宋"/>
          <w:sz w:val="32"/>
          <w:szCs w:val="32"/>
          <w:lang w:val="en-US" w:eastAsia="zh-CN"/>
        </w:rPr>
        <w:t>7.全国碳交易系统软件实操模拟</w:t>
      </w:r>
    </w:p>
    <w:p w14:paraId="44519B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0"/>
        <w:rPr>
          <w:rFonts w:hint="default" w:cs="仿宋"/>
          <w:b/>
          <w:sz w:val="32"/>
          <w:szCs w:val="32"/>
          <w:lang w:val="en-US" w:eastAsia="zh-CN"/>
        </w:rPr>
      </w:pPr>
      <w:r>
        <w:rPr>
          <w:rFonts w:hint="eastAsia" w:cs="仿宋"/>
          <w:b/>
          <w:sz w:val="32"/>
          <w:szCs w:val="32"/>
          <w:lang w:val="en-US" w:eastAsia="zh-CN"/>
        </w:rPr>
        <w:t>六、考试安排</w:t>
      </w:r>
    </w:p>
    <w:p w14:paraId="144A49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eastAsia" w:cs="仿宋"/>
          <w:sz w:val="32"/>
          <w:szCs w:val="32"/>
          <w:lang w:val="en-US" w:eastAsia="zh-CN"/>
        </w:rPr>
        <w:t>课程结束后统一对学员进行现场考试，考试合格后，获得相应认证资格证书，每名学员有一次补考机会。</w:t>
      </w:r>
    </w:p>
    <w:p w14:paraId="4D4B4F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default" w:cs="仿宋"/>
          <w:sz w:val="32"/>
          <w:szCs w:val="32"/>
          <w:lang w:val="en-US" w:eastAsia="zh-CN"/>
        </w:rPr>
        <w:t>考试方式：开卷考试 (客观题+主观题)</w:t>
      </w:r>
    </w:p>
    <w:p w14:paraId="032D51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outlineLvl w:val="0"/>
        <w:rPr>
          <w:rFonts w:hint="default" w:cs="仿宋"/>
          <w:b/>
          <w:sz w:val="32"/>
          <w:szCs w:val="32"/>
          <w:lang w:val="en-US" w:eastAsia="zh-CN"/>
        </w:rPr>
      </w:pPr>
      <w:r>
        <w:rPr>
          <w:rFonts w:hint="eastAsia" w:cs="仿宋"/>
          <w:b/>
          <w:sz w:val="32"/>
          <w:szCs w:val="32"/>
          <w:lang w:val="en-US" w:eastAsia="zh-CN"/>
        </w:rPr>
        <w:t>七、培训证书</w:t>
      </w:r>
    </w:p>
    <w:p w14:paraId="32B6DC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default" w:cs="仿宋"/>
          <w:sz w:val="32"/>
          <w:szCs w:val="32"/>
          <w:lang w:val="en-US" w:eastAsia="zh-CN"/>
        </w:rPr>
        <w:t>学员需通过全部考试，方可取得由上海环境能源交易所颁发的“碳排放交易员（I级）”证书。</w:t>
      </w:r>
    </w:p>
    <w:p w14:paraId="3FB7A5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default" w:ascii="仿宋" w:hAnsi="仿宋" w:eastAsia="仿宋" w:cs="仿宋"/>
          <w:kern w:val="0"/>
          <w:sz w:val="30"/>
          <w:szCs w:val="30"/>
          <w:lang w:val="en-US" w:eastAsia="zh-CN" w:bidi="zh-CN"/>
        </w:rPr>
        <w:drawing>
          <wp:anchor distT="0" distB="0" distL="114300" distR="114300" simplePos="0" relativeHeight="251660288" behindDoc="1" locked="0" layoutInCell="1" allowOverlap="1">
            <wp:simplePos x="0" y="0"/>
            <wp:positionH relativeFrom="column">
              <wp:posOffset>687070</wp:posOffset>
            </wp:positionH>
            <wp:positionV relativeFrom="paragraph">
              <wp:posOffset>195580</wp:posOffset>
            </wp:positionV>
            <wp:extent cx="4771390" cy="2138045"/>
            <wp:effectExtent l="0" t="0" r="3810" b="8255"/>
            <wp:wrapNone/>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8"/>
                    <a:stretch>
                      <a:fillRect/>
                    </a:stretch>
                  </pic:blipFill>
                  <pic:spPr>
                    <a:xfrm>
                      <a:off x="0" y="0"/>
                      <a:ext cx="4771390" cy="2138045"/>
                    </a:xfrm>
                    <a:prstGeom prst="rect">
                      <a:avLst/>
                    </a:prstGeom>
                    <a:noFill/>
                    <a:ln w="9525">
                      <a:noFill/>
                    </a:ln>
                  </pic:spPr>
                </pic:pic>
              </a:graphicData>
            </a:graphic>
          </wp:anchor>
        </w:drawing>
      </w:r>
    </w:p>
    <w:p w14:paraId="4F9FED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p>
    <w:p w14:paraId="24763E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p>
    <w:p w14:paraId="6F856D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p>
    <w:p w14:paraId="3717F1F6">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outlineLvl w:val="9"/>
        <w:rPr>
          <w:rFonts w:hint="eastAsia" w:cs="仿宋"/>
          <w:sz w:val="32"/>
          <w:szCs w:val="32"/>
          <w:lang w:val="en-US" w:eastAsia="zh-CN"/>
        </w:rPr>
      </w:pPr>
    </w:p>
    <w:p w14:paraId="519B7B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p>
    <w:p w14:paraId="04FB11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lang w:val="en-US" w:eastAsia="zh-CN"/>
        </w:rPr>
      </w:pPr>
    </w:p>
    <w:p w14:paraId="6F03A7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outlineLvl w:val="0"/>
        <w:rPr>
          <w:rFonts w:hint="default" w:cs="仿宋"/>
          <w:b/>
          <w:sz w:val="32"/>
          <w:szCs w:val="32"/>
          <w:lang w:val="en-US" w:eastAsia="zh-CN"/>
        </w:rPr>
      </w:pPr>
      <w:r>
        <w:rPr>
          <w:rFonts w:hint="eastAsia" w:cs="仿宋"/>
          <w:b/>
          <w:sz w:val="32"/>
          <w:szCs w:val="32"/>
          <w:lang w:val="en-US" w:eastAsia="zh-CN"/>
        </w:rPr>
        <w:t>八、</w:t>
      </w:r>
      <w:r>
        <w:rPr>
          <w:rFonts w:hint="default" w:cs="仿宋"/>
          <w:b/>
          <w:sz w:val="32"/>
          <w:szCs w:val="32"/>
          <w:lang w:val="en-US" w:eastAsia="zh-CN"/>
        </w:rPr>
        <w:t>收费标准及汇款信息</w:t>
      </w:r>
    </w:p>
    <w:p w14:paraId="4FBB99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lang w:val="en-US" w:eastAsia="zh-CN"/>
        </w:rPr>
      </w:pPr>
      <w:r>
        <w:rPr>
          <w:rFonts w:hint="default" w:cs="仿宋"/>
          <w:sz w:val="32"/>
          <w:szCs w:val="32"/>
          <w:lang w:val="en-US" w:eastAsia="zh-CN"/>
        </w:rPr>
        <w:t>49</w:t>
      </w:r>
      <w:r>
        <w:rPr>
          <w:rFonts w:hint="eastAsia" w:cs="仿宋"/>
          <w:sz w:val="32"/>
          <w:szCs w:val="32"/>
          <w:lang w:val="en-US" w:eastAsia="zh-CN"/>
        </w:rPr>
        <w:t>99</w:t>
      </w:r>
      <w:r>
        <w:rPr>
          <w:rFonts w:hint="default" w:cs="仿宋"/>
          <w:sz w:val="32"/>
          <w:szCs w:val="32"/>
          <w:lang w:val="en-US" w:eastAsia="zh-CN"/>
        </w:rPr>
        <w:t>元/人（含授课费、教材费、证书费、午餐费、考试费）</w:t>
      </w:r>
    </w:p>
    <w:p w14:paraId="5EAA1C5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outlineLvl w:val="9"/>
        <w:rPr>
          <w:rFonts w:hint="default" w:cs="仿宋"/>
          <w:sz w:val="32"/>
          <w:szCs w:val="32"/>
          <w:highlight w:val="none"/>
          <w:lang w:val="en-US" w:eastAsia="zh-CN"/>
        </w:rPr>
      </w:pPr>
      <w:r>
        <w:rPr>
          <w:rFonts w:hint="default" w:cs="仿宋"/>
          <w:sz w:val="32"/>
          <w:szCs w:val="32"/>
          <w:highlight w:val="none"/>
          <w:lang w:val="en-US" w:eastAsia="zh-CN"/>
        </w:rPr>
        <w:t>汇款信息如下：</w:t>
      </w:r>
    </w:p>
    <w:p w14:paraId="303E9C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none"/>
          <w:lang w:val="en-US" w:eastAsia="zh-CN"/>
        </w:rPr>
      </w:pPr>
      <w:r>
        <w:rPr>
          <w:rFonts w:hint="eastAsia" w:cs="仿宋"/>
          <w:sz w:val="32"/>
          <w:szCs w:val="32"/>
          <w:highlight w:val="none"/>
          <w:lang w:val="en-US" w:eastAsia="zh-CN"/>
        </w:rPr>
        <w:t>1.</w:t>
      </w:r>
      <w:r>
        <w:rPr>
          <w:rFonts w:hint="default" w:cs="仿宋"/>
          <w:sz w:val="32"/>
          <w:szCs w:val="32"/>
          <w:highlight w:val="none"/>
          <w:lang w:val="en-US" w:eastAsia="zh-CN"/>
        </w:rPr>
        <w:t>单位名称：江苏省钢铁行业协会</w:t>
      </w:r>
    </w:p>
    <w:p w14:paraId="2BA100A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none"/>
          <w:lang w:val="en-US" w:eastAsia="zh-CN"/>
        </w:rPr>
      </w:pPr>
      <w:r>
        <w:rPr>
          <w:rFonts w:hint="eastAsia" w:cs="仿宋"/>
          <w:sz w:val="32"/>
          <w:szCs w:val="32"/>
          <w:highlight w:val="none"/>
          <w:lang w:val="en-US" w:eastAsia="zh-CN"/>
        </w:rPr>
        <w:t>2.</w:t>
      </w:r>
      <w:r>
        <w:rPr>
          <w:rFonts w:hint="default" w:cs="仿宋"/>
          <w:sz w:val="32"/>
          <w:szCs w:val="32"/>
          <w:highlight w:val="none"/>
          <w:lang w:val="en-US" w:eastAsia="zh-CN"/>
        </w:rPr>
        <w:t xml:space="preserve">开户银行：中国银行瑞金路支行 </w:t>
      </w:r>
    </w:p>
    <w:p w14:paraId="06C6CA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none"/>
          <w:lang w:val="en-US" w:eastAsia="zh-CN"/>
        </w:rPr>
      </w:pPr>
      <w:r>
        <w:rPr>
          <w:rFonts w:hint="eastAsia" w:cs="仿宋"/>
          <w:sz w:val="32"/>
          <w:szCs w:val="32"/>
          <w:highlight w:val="none"/>
          <w:lang w:val="en-US" w:eastAsia="zh-CN"/>
        </w:rPr>
        <w:t>3.</w:t>
      </w:r>
      <w:r>
        <w:rPr>
          <w:rFonts w:hint="default" w:cs="仿宋"/>
          <w:sz w:val="32"/>
          <w:szCs w:val="32"/>
          <w:highlight w:val="none"/>
          <w:lang w:val="en-US" w:eastAsia="zh-CN"/>
        </w:rPr>
        <w:t>汇款账号：459866983945</w:t>
      </w:r>
    </w:p>
    <w:p w14:paraId="5730FF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none"/>
          <w:lang w:val="en-US" w:eastAsia="zh-CN"/>
        </w:rPr>
      </w:pPr>
      <w:r>
        <w:rPr>
          <w:rFonts w:hint="default" w:cs="仿宋"/>
          <w:sz w:val="32"/>
          <w:szCs w:val="32"/>
          <w:highlight w:val="none"/>
          <w:lang w:val="en-US" w:eastAsia="zh-CN"/>
        </w:rPr>
        <w:t>(汇款时请备注：报名人姓名+碳排放交易员Ⅰ级</w:t>
      </w:r>
      <w:r>
        <w:rPr>
          <w:rFonts w:hint="eastAsia" w:cs="仿宋"/>
          <w:sz w:val="32"/>
          <w:szCs w:val="32"/>
          <w:highlight w:val="none"/>
          <w:lang w:val="en-US" w:eastAsia="zh-CN"/>
        </w:rPr>
        <w:t>培训</w:t>
      </w:r>
      <w:r>
        <w:rPr>
          <w:rFonts w:hint="default" w:cs="仿宋"/>
          <w:sz w:val="32"/>
          <w:szCs w:val="32"/>
          <w:highlight w:val="none"/>
          <w:lang w:val="en-US" w:eastAsia="zh-CN"/>
        </w:rPr>
        <w:t>)</w:t>
      </w:r>
    </w:p>
    <w:p w14:paraId="3A5B61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textAlignment w:val="auto"/>
        <w:outlineLvl w:val="0"/>
        <w:rPr>
          <w:rFonts w:hint="eastAsia" w:cs="仿宋"/>
          <w:b/>
          <w:sz w:val="32"/>
          <w:szCs w:val="32"/>
          <w:lang w:val="en-US" w:eastAsia="zh-CN"/>
        </w:rPr>
      </w:pPr>
      <w:r>
        <w:rPr>
          <w:rFonts w:hint="eastAsia" w:cs="仿宋"/>
          <w:b/>
          <w:sz w:val="32"/>
          <w:szCs w:val="32"/>
          <w:lang w:val="en-US" w:eastAsia="zh-CN"/>
        </w:rPr>
        <w:t>九、报名及联系方式</w:t>
      </w:r>
    </w:p>
    <w:p w14:paraId="40835F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highlight w:val="none"/>
          <w:lang w:val="en-US" w:eastAsia="zh-CN"/>
        </w:rPr>
      </w:pPr>
      <w:r>
        <w:rPr>
          <w:rFonts w:hint="eastAsia" w:cs="仿宋"/>
          <w:sz w:val="32"/>
          <w:szCs w:val="32"/>
          <w:highlight w:val="none"/>
          <w:lang w:val="en-US" w:eastAsia="zh-CN"/>
        </w:rPr>
        <w:t xml:space="preserve">蒋莉     18652992626 （微信同号） </w:t>
      </w:r>
    </w:p>
    <w:p w14:paraId="7F2C63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highlight w:val="none"/>
          <w:lang w:val="en-US" w:eastAsia="zh-CN"/>
        </w:rPr>
      </w:pPr>
      <w:r>
        <w:rPr>
          <w:rFonts w:hint="eastAsia" w:cs="仿宋"/>
          <w:sz w:val="32"/>
          <w:szCs w:val="32"/>
          <w:highlight w:val="none"/>
          <w:lang w:val="en-US" w:eastAsia="zh-CN"/>
        </w:rPr>
        <w:t>陈家苏   13605177520（微信同号）</w:t>
      </w:r>
    </w:p>
    <w:p w14:paraId="64B1A2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highlight w:val="none"/>
          <w:lang w:val="en-US" w:eastAsia="zh-CN"/>
        </w:rPr>
      </w:pPr>
      <w:r>
        <w:rPr>
          <w:rFonts w:hint="eastAsia" w:cs="仿宋"/>
          <w:sz w:val="32"/>
          <w:szCs w:val="32"/>
          <w:highlight w:val="none"/>
          <w:lang w:val="en-US" w:eastAsia="zh-CN"/>
        </w:rPr>
        <w:t>金德胜   13382720517（微信同号）</w:t>
      </w:r>
    </w:p>
    <w:p w14:paraId="5F5599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none"/>
          <w:lang w:val="en-US" w:eastAsia="zh-CN"/>
        </w:rPr>
      </w:pPr>
      <w:r>
        <w:rPr>
          <w:rFonts w:hint="eastAsia" w:cs="仿宋"/>
          <w:sz w:val="32"/>
          <w:szCs w:val="32"/>
          <w:highlight w:val="none"/>
          <w:lang w:val="en-US" w:eastAsia="zh-CN"/>
        </w:rPr>
        <w:t>报名邮箱：jsgt005@126.com</w:t>
      </w:r>
    </w:p>
    <w:p w14:paraId="151B37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eastAsia" w:cs="仿宋"/>
          <w:sz w:val="32"/>
          <w:szCs w:val="32"/>
          <w:highlight w:val="none"/>
          <w:lang w:val="en-US" w:eastAsia="zh-CN"/>
        </w:rPr>
      </w:pPr>
    </w:p>
    <w:p w14:paraId="0FE344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textAlignment w:val="auto"/>
        <w:outlineLvl w:val="9"/>
        <w:rPr>
          <w:rFonts w:hint="default" w:cs="仿宋"/>
          <w:sz w:val="32"/>
          <w:szCs w:val="32"/>
          <w:highlight w:val="yellow"/>
          <w:lang w:val="en-US" w:eastAsia="zh-CN"/>
        </w:rPr>
      </w:pPr>
    </w:p>
    <w:p w14:paraId="3F626CDF">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200" w:right="0" w:rightChars="0"/>
        <w:jc w:val="left"/>
        <w:textAlignment w:val="auto"/>
        <w:rPr>
          <w:rFonts w:hint="default" w:cs="仿宋"/>
          <w:sz w:val="32"/>
          <w:szCs w:val="32"/>
          <w:lang w:val="en-US" w:eastAsia="zh-CN"/>
        </w:rPr>
      </w:pPr>
    </w:p>
    <w:p w14:paraId="5076D76B">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200" w:right="0" w:rightChars="0" w:firstLine="2560" w:firstLineChars="800"/>
        <w:jc w:val="right"/>
        <w:textAlignment w:val="auto"/>
        <w:rPr>
          <w:rFonts w:hint="default" w:cs="仿宋"/>
          <w:sz w:val="32"/>
          <w:szCs w:val="32"/>
          <w:lang w:val="en-US" w:eastAsia="zh-CN"/>
        </w:rPr>
      </w:pPr>
      <w:r>
        <w:rPr>
          <w:rFonts w:hint="eastAsia" w:cs="仿宋"/>
          <w:sz w:val="32"/>
          <w:szCs w:val="32"/>
          <w:lang w:val="en-US" w:eastAsia="zh-CN"/>
        </w:rPr>
        <w:t xml:space="preserve">江苏省钢铁行业协会           </w:t>
      </w:r>
    </w:p>
    <w:p w14:paraId="6273A1C8">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200" w:right="0" w:rightChars="0"/>
        <w:jc w:val="right"/>
        <w:textAlignment w:val="auto"/>
        <w:rPr>
          <w:rFonts w:hint="default" w:cs="仿宋"/>
          <w:sz w:val="32"/>
          <w:szCs w:val="32"/>
          <w:lang w:val="en-US" w:eastAsia="zh-CN"/>
        </w:rPr>
      </w:pPr>
      <w:r>
        <w:rPr>
          <w:rFonts w:hint="eastAsia" w:cs="仿宋"/>
          <w:sz w:val="32"/>
          <w:szCs w:val="32"/>
          <w:lang w:val="en-US" w:eastAsia="zh-CN"/>
        </w:rPr>
        <w:t>2024年10月18日</w:t>
      </w:r>
    </w:p>
    <w:p w14:paraId="3940D851">
      <w:pPr>
        <w:rPr>
          <w:rFonts w:hint="default" w:ascii="仿宋" w:eastAsia="仿宋" w:cs="仿宋"/>
          <w:b w:val="0"/>
          <w:bCs/>
          <w:sz w:val="30"/>
          <w:szCs w:val="30"/>
          <w:lang w:val="en-US" w:eastAsia="zh-CN"/>
        </w:rPr>
      </w:pPr>
    </w:p>
    <w:p w14:paraId="0C94AAD8">
      <w:pPr>
        <w:rPr>
          <w:rFonts w:hint="default" w:ascii="仿宋" w:eastAsia="仿宋" w:cs="仿宋"/>
          <w:b w:val="0"/>
          <w:bCs/>
          <w:sz w:val="30"/>
          <w:szCs w:val="30"/>
          <w:lang w:val="en-US" w:eastAsia="zh-CN"/>
        </w:rPr>
      </w:pPr>
    </w:p>
    <w:p w14:paraId="44DB8BF6">
      <w:pPr>
        <w:rPr>
          <w:rFonts w:hint="default" w:ascii="仿宋" w:eastAsia="仿宋" w:cs="仿宋"/>
          <w:b w:val="0"/>
          <w:bCs/>
          <w:sz w:val="30"/>
          <w:szCs w:val="30"/>
          <w:lang w:val="en-US" w:eastAsia="zh-CN"/>
        </w:rPr>
      </w:pPr>
    </w:p>
    <w:p w14:paraId="7020CC5D">
      <w:pPr>
        <w:rPr>
          <w:rFonts w:hint="default" w:ascii="仿宋" w:eastAsia="仿宋" w:cs="仿宋"/>
          <w:b w:val="0"/>
          <w:bCs/>
          <w:sz w:val="30"/>
          <w:szCs w:val="30"/>
          <w:lang w:val="en-US" w:eastAsia="zh-CN"/>
        </w:rPr>
      </w:pPr>
    </w:p>
    <w:p w14:paraId="211D4955">
      <w:pPr>
        <w:rPr>
          <w:rFonts w:hint="default" w:ascii="仿宋" w:eastAsia="仿宋" w:cs="仿宋"/>
          <w:b w:val="0"/>
          <w:bCs/>
          <w:sz w:val="30"/>
          <w:szCs w:val="30"/>
          <w:lang w:val="en-US" w:eastAsia="zh-CN"/>
        </w:rPr>
      </w:pPr>
    </w:p>
    <w:p w14:paraId="3D7A2ED9">
      <w:pPr>
        <w:rPr>
          <w:rFonts w:hint="default" w:ascii="仿宋" w:eastAsia="仿宋" w:cs="仿宋"/>
          <w:b w:val="0"/>
          <w:bCs/>
          <w:sz w:val="30"/>
          <w:szCs w:val="30"/>
          <w:lang w:val="en-US" w:eastAsia="zh-CN"/>
        </w:rPr>
      </w:pPr>
    </w:p>
    <w:p w14:paraId="5BB3044A">
      <w:pPr>
        <w:rPr>
          <w:rFonts w:hint="default" w:ascii="仿宋" w:eastAsia="仿宋" w:cs="仿宋"/>
          <w:b w:val="0"/>
          <w:bCs/>
          <w:sz w:val="30"/>
          <w:szCs w:val="30"/>
          <w:lang w:val="en-US" w:eastAsia="zh-CN"/>
        </w:rPr>
      </w:pPr>
    </w:p>
    <w:p w14:paraId="42CA8AFD">
      <w:pPr>
        <w:rPr>
          <w:rFonts w:hint="default" w:ascii="仿宋" w:eastAsia="仿宋" w:cs="仿宋"/>
          <w:b w:val="0"/>
          <w:bCs/>
          <w:sz w:val="30"/>
          <w:szCs w:val="30"/>
          <w:lang w:val="en-US" w:eastAsia="zh-CN"/>
        </w:rPr>
      </w:pPr>
    </w:p>
    <w:p w14:paraId="52D90AA6">
      <w:pPr>
        <w:rPr>
          <w:rFonts w:hint="default" w:ascii="仿宋" w:eastAsia="仿宋" w:cs="仿宋"/>
          <w:b w:val="0"/>
          <w:bCs/>
          <w:sz w:val="30"/>
          <w:szCs w:val="30"/>
          <w:lang w:val="en-US" w:eastAsia="zh-CN"/>
        </w:rPr>
      </w:pPr>
    </w:p>
    <w:p w14:paraId="71E6C8CD">
      <w:pPr>
        <w:rPr>
          <w:rFonts w:hint="default" w:ascii="仿宋" w:eastAsia="仿宋" w:cs="仿宋"/>
          <w:b w:val="0"/>
          <w:bCs/>
          <w:sz w:val="30"/>
          <w:szCs w:val="30"/>
          <w:lang w:val="en-US" w:eastAsia="zh-CN"/>
        </w:rPr>
      </w:pPr>
    </w:p>
    <w:p w14:paraId="13D9C225">
      <w:pPr>
        <w:rPr>
          <w:rFonts w:hint="default" w:ascii="仿宋" w:eastAsia="仿宋" w:cs="仿宋"/>
          <w:b w:val="0"/>
          <w:bCs/>
          <w:sz w:val="30"/>
          <w:szCs w:val="30"/>
          <w:lang w:val="en-US" w:eastAsia="zh-CN"/>
        </w:rPr>
      </w:pPr>
    </w:p>
    <w:p w14:paraId="29FA7ED9">
      <w:pPr>
        <w:rPr>
          <w:rFonts w:hint="default" w:ascii="仿宋" w:eastAsia="仿宋" w:cs="仿宋"/>
          <w:b w:val="0"/>
          <w:bCs/>
          <w:sz w:val="30"/>
          <w:szCs w:val="30"/>
          <w:lang w:val="en-US" w:eastAsia="zh-CN"/>
        </w:rPr>
      </w:pPr>
    </w:p>
    <w:p w14:paraId="362A6533">
      <w:pPr>
        <w:rPr>
          <w:rFonts w:hint="default" w:ascii="仿宋" w:eastAsia="仿宋" w:cs="仿宋"/>
          <w:b w:val="0"/>
          <w:bCs/>
          <w:sz w:val="30"/>
          <w:szCs w:val="30"/>
          <w:lang w:val="en-US" w:eastAsia="zh-CN"/>
        </w:rPr>
      </w:pPr>
    </w:p>
    <w:p w14:paraId="68173237">
      <w:pPr>
        <w:spacing w:before="133" w:line="234" w:lineRule="auto"/>
        <w:ind w:right="3675"/>
        <w:outlineLvl w:val="0"/>
        <w:rPr>
          <w:rFonts w:ascii="微软雅黑" w:hAnsi="微软雅黑" w:eastAsia="微软雅黑" w:cs="微软雅黑"/>
          <w:spacing w:val="4"/>
          <w:sz w:val="31"/>
          <w:szCs w:val="31"/>
        </w:rPr>
      </w:pPr>
    </w:p>
    <w:p w14:paraId="3F74914B">
      <w:pPr>
        <w:spacing w:before="133" w:line="234" w:lineRule="auto"/>
        <w:ind w:left="4205" w:right="3675" w:hanging="529"/>
        <w:outlineLvl w:val="0"/>
        <w:rPr>
          <w:rFonts w:ascii="微软雅黑" w:hAnsi="微软雅黑" w:eastAsia="微软雅黑" w:cs="微软雅黑"/>
          <w:spacing w:val="4"/>
          <w:sz w:val="31"/>
          <w:szCs w:val="31"/>
        </w:rPr>
      </w:pPr>
    </w:p>
    <w:p w14:paraId="15742FCB">
      <w:pPr>
        <w:spacing w:before="133" w:line="234" w:lineRule="auto"/>
        <w:ind w:left="4205" w:right="3675" w:hanging="529"/>
        <w:outlineLvl w:val="0"/>
        <w:rPr>
          <w:rFonts w:ascii="微软雅黑" w:hAnsi="微软雅黑" w:eastAsia="微软雅黑" w:cs="微软雅黑"/>
          <w:spacing w:val="4"/>
          <w:sz w:val="31"/>
          <w:szCs w:val="31"/>
        </w:rPr>
      </w:pPr>
    </w:p>
    <w:p w14:paraId="3D3B24E7">
      <w:pPr>
        <w:spacing w:before="133" w:line="234" w:lineRule="auto"/>
        <w:ind w:left="4205" w:right="3675" w:hanging="529"/>
        <w:outlineLvl w:val="0"/>
        <w:rPr>
          <w:rFonts w:ascii="微软雅黑" w:hAnsi="微软雅黑" w:eastAsia="微软雅黑" w:cs="微软雅黑"/>
          <w:spacing w:val="4"/>
          <w:sz w:val="31"/>
          <w:szCs w:val="31"/>
        </w:rPr>
      </w:pPr>
    </w:p>
    <w:p w14:paraId="0AA1A808">
      <w:pPr>
        <w:spacing w:before="133" w:line="234" w:lineRule="auto"/>
        <w:ind w:left="4205" w:right="3675" w:hanging="529"/>
        <w:outlineLvl w:val="0"/>
        <w:rPr>
          <w:rFonts w:ascii="微软雅黑" w:hAnsi="微软雅黑" w:eastAsia="微软雅黑" w:cs="微软雅黑"/>
          <w:sz w:val="31"/>
          <w:szCs w:val="31"/>
        </w:rPr>
      </w:pPr>
      <w:r>
        <w:rPr>
          <w:rFonts w:ascii="微软雅黑" w:hAnsi="微软雅黑" w:eastAsia="微软雅黑" w:cs="微软雅黑"/>
          <w:spacing w:val="4"/>
          <w:sz w:val="31"/>
          <w:szCs w:val="31"/>
        </w:rPr>
        <w:t>碳排放交易员  I</w:t>
      </w:r>
      <w:r>
        <w:rPr>
          <w:rFonts w:ascii="微软雅黑" w:hAnsi="微软雅黑" w:eastAsia="微软雅黑" w:cs="微软雅黑"/>
          <w:spacing w:val="74"/>
          <w:sz w:val="31"/>
          <w:szCs w:val="31"/>
        </w:rPr>
        <w:t xml:space="preserve"> </w:t>
      </w:r>
      <w:r>
        <w:rPr>
          <w:rFonts w:ascii="微软雅黑" w:hAnsi="微软雅黑" w:eastAsia="微软雅黑" w:cs="微软雅黑"/>
          <w:spacing w:val="4"/>
          <w:sz w:val="31"/>
          <w:szCs w:val="31"/>
        </w:rPr>
        <w:t>级</w:t>
      </w:r>
      <w:r>
        <w:rPr>
          <w:rFonts w:ascii="微软雅黑" w:hAnsi="微软雅黑" w:eastAsia="微软雅黑" w:cs="微软雅黑"/>
          <w:sz w:val="31"/>
          <w:szCs w:val="31"/>
        </w:rPr>
        <w:t xml:space="preserve"> </w:t>
      </w:r>
      <w:r>
        <w:rPr>
          <w:rFonts w:ascii="微软雅黑" w:hAnsi="微软雅黑" w:eastAsia="微软雅黑" w:cs="微软雅黑"/>
          <w:spacing w:val="8"/>
          <w:sz w:val="31"/>
          <w:szCs w:val="31"/>
        </w:rPr>
        <w:t>培训报名表</w:t>
      </w:r>
    </w:p>
    <w:p w14:paraId="741AD68C">
      <w:pPr>
        <w:spacing w:line="40" w:lineRule="exact"/>
      </w:pPr>
    </w:p>
    <w:tbl>
      <w:tblPr>
        <w:tblStyle w:val="12"/>
        <w:tblW w:w="999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4"/>
        <w:gridCol w:w="5100"/>
        <w:gridCol w:w="2914"/>
      </w:tblGrid>
      <w:tr w14:paraId="65F93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984" w:type="dxa"/>
            <w:vAlign w:val="top"/>
          </w:tcPr>
          <w:p w14:paraId="53EF9A95">
            <w:pPr>
              <w:pStyle w:val="16"/>
              <w:spacing w:before="197" w:line="219" w:lineRule="auto"/>
              <w:ind w:left="757"/>
              <w:rPr>
                <w:rFonts w:hint="default" w:eastAsia="宋体"/>
                <w:b w:val="0"/>
                <w:bCs w:val="0"/>
                <w:lang w:val="en-US" w:eastAsia="zh-CN"/>
              </w:rPr>
            </w:pPr>
            <w:r>
              <w:rPr>
                <w:rFonts w:hint="eastAsia"/>
                <w:b w:val="0"/>
                <w:bCs w:val="0"/>
                <w:lang w:val="en-US" w:eastAsia="zh-CN"/>
              </w:rPr>
              <w:t>姓名</w:t>
            </w:r>
          </w:p>
        </w:tc>
        <w:tc>
          <w:tcPr>
            <w:tcW w:w="5100" w:type="dxa"/>
            <w:vAlign w:val="top"/>
          </w:tcPr>
          <w:p w14:paraId="109666B1">
            <w:pPr>
              <w:rPr>
                <w:rFonts w:ascii="Arial"/>
                <w:sz w:val="21"/>
              </w:rPr>
            </w:pPr>
          </w:p>
        </w:tc>
        <w:tc>
          <w:tcPr>
            <w:tcW w:w="2914" w:type="dxa"/>
            <w:vMerge w:val="restart"/>
            <w:tcBorders>
              <w:bottom w:val="nil"/>
            </w:tcBorders>
            <w:vAlign w:val="top"/>
          </w:tcPr>
          <w:p w14:paraId="7A1C1FC0">
            <w:pPr>
              <w:rPr>
                <w:rFonts w:ascii="Arial"/>
                <w:sz w:val="21"/>
              </w:rPr>
            </w:pPr>
          </w:p>
        </w:tc>
      </w:tr>
      <w:tr w14:paraId="374380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84" w:type="dxa"/>
            <w:vAlign w:val="top"/>
          </w:tcPr>
          <w:p w14:paraId="759DABE5">
            <w:pPr>
              <w:pStyle w:val="16"/>
              <w:spacing w:before="193" w:line="219" w:lineRule="auto"/>
              <w:ind w:left="524"/>
              <w:rPr>
                <w:rFonts w:hint="eastAsia" w:eastAsia="宋体"/>
                <w:b w:val="0"/>
                <w:bCs w:val="0"/>
                <w:lang w:val="en-US" w:eastAsia="zh-CN"/>
              </w:rPr>
            </w:pPr>
            <w:r>
              <w:rPr>
                <w:rFonts w:hint="eastAsia"/>
                <w:b w:val="0"/>
                <w:bCs w:val="0"/>
                <w:lang w:val="en-US" w:eastAsia="zh-CN"/>
              </w:rPr>
              <w:t>身份证号</w:t>
            </w:r>
          </w:p>
        </w:tc>
        <w:tc>
          <w:tcPr>
            <w:tcW w:w="5100" w:type="dxa"/>
            <w:vAlign w:val="top"/>
          </w:tcPr>
          <w:p w14:paraId="77CE5A77">
            <w:pPr>
              <w:rPr>
                <w:rFonts w:ascii="Arial"/>
                <w:sz w:val="21"/>
              </w:rPr>
            </w:pPr>
          </w:p>
        </w:tc>
        <w:tc>
          <w:tcPr>
            <w:tcW w:w="2914" w:type="dxa"/>
            <w:vMerge w:val="continue"/>
            <w:tcBorders>
              <w:top w:val="nil"/>
              <w:bottom w:val="nil"/>
            </w:tcBorders>
            <w:vAlign w:val="top"/>
          </w:tcPr>
          <w:p w14:paraId="4A535D3F">
            <w:pPr>
              <w:rPr>
                <w:rFonts w:ascii="Arial"/>
                <w:sz w:val="21"/>
              </w:rPr>
            </w:pPr>
          </w:p>
        </w:tc>
      </w:tr>
      <w:tr w14:paraId="74059E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984" w:type="dxa"/>
            <w:vAlign w:val="top"/>
          </w:tcPr>
          <w:p w14:paraId="12522440">
            <w:pPr>
              <w:pStyle w:val="16"/>
              <w:spacing w:before="194" w:line="219" w:lineRule="auto"/>
              <w:ind w:left="758"/>
              <w:rPr>
                <w:rFonts w:hint="eastAsia" w:eastAsia="宋体"/>
                <w:b w:val="0"/>
                <w:bCs w:val="0"/>
                <w:lang w:val="en-US" w:eastAsia="zh-CN"/>
              </w:rPr>
            </w:pPr>
            <w:r>
              <w:rPr>
                <w:rFonts w:hint="eastAsia"/>
                <w:b w:val="0"/>
                <w:bCs w:val="0"/>
                <w:lang w:val="en-US" w:eastAsia="zh-CN"/>
              </w:rPr>
              <w:t>职务</w:t>
            </w:r>
          </w:p>
        </w:tc>
        <w:tc>
          <w:tcPr>
            <w:tcW w:w="5100" w:type="dxa"/>
            <w:vAlign w:val="top"/>
          </w:tcPr>
          <w:p w14:paraId="558800BA">
            <w:pPr>
              <w:rPr>
                <w:rFonts w:ascii="Arial"/>
                <w:sz w:val="21"/>
              </w:rPr>
            </w:pPr>
          </w:p>
        </w:tc>
        <w:tc>
          <w:tcPr>
            <w:tcW w:w="2914" w:type="dxa"/>
            <w:vMerge w:val="continue"/>
            <w:tcBorders>
              <w:top w:val="nil"/>
              <w:bottom w:val="nil"/>
            </w:tcBorders>
            <w:vAlign w:val="top"/>
          </w:tcPr>
          <w:p w14:paraId="61CFE57E">
            <w:pPr>
              <w:rPr>
                <w:rFonts w:ascii="Arial"/>
                <w:sz w:val="21"/>
              </w:rPr>
            </w:pPr>
          </w:p>
        </w:tc>
      </w:tr>
      <w:tr w14:paraId="19436C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984" w:type="dxa"/>
            <w:vAlign w:val="top"/>
          </w:tcPr>
          <w:p w14:paraId="68410378">
            <w:pPr>
              <w:pStyle w:val="16"/>
              <w:spacing w:before="195" w:line="220" w:lineRule="auto"/>
              <w:ind w:left="759"/>
              <w:rPr>
                <w:rFonts w:hint="eastAsia" w:eastAsia="宋体"/>
                <w:b w:val="0"/>
                <w:bCs w:val="0"/>
                <w:lang w:val="en-US" w:eastAsia="zh-CN"/>
              </w:rPr>
            </w:pPr>
            <w:r>
              <w:rPr>
                <w:rFonts w:hint="eastAsia"/>
                <w:b w:val="0"/>
                <w:bCs w:val="0"/>
                <w:lang w:val="en-US" w:eastAsia="zh-CN"/>
              </w:rPr>
              <w:t>单位</w:t>
            </w:r>
          </w:p>
        </w:tc>
        <w:tc>
          <w:tcPr>
            <w:tcW w:w="5100" w:type="dxa"/>
            <w:vAlign w:val="top"/>
          </w:tcPr>
          <w:p w14:paraId="35D83011">
            <w:pPr>
              <w:rPr>
                <w:rFonts w:ascii="Arial"/>
                <w:sz w:val="21"/>
              </w:rPr>
            </w:pPr>
          </w:p>
        </w:tc>
        <w:tc>
          <w:tcPr>
            <w:tcW w:w="2914" w:type="dxa"/>
            <w:vMerge w:val="continue"/>
            <w:tcBorders>
              <w:top w:val="nil"/>
              <w:bottom w:val="nil"/>
            </w:tcBorders>
            <w:vAlign w:val="top"/>
          </w:tcPr>
          <w:p w14:paraId="116B9E1D">
            <w:pPr>
              <w:rPr>
                <w:rFonts w:ascii="Arial"/>
                <w:sz w:val="21"/>
              </w:rPr>
            </w:pPr>
          </w:p>
        </w:tc>
      </w:tr>
      <w:tr w14:paraId="4E326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984" w:type="dxa"/>
            <w:vAlign w:val="top"/>
          </w:tcPr>
          <w:p w14:paraId="53C17D86">
            <w:pPr>
              <w:pStyle w:val="16"/>
              <w:spacing w:before="195" w:line="221" w:lineRule="auto"/>
              <w:ind w:left="785"/>
              <w:rPr>
                <w:rFonts w:hint="default" w:eastAsia="宋体"/>
                <w:b w:val="0"/>
                <w:bCs w:val="0"/>
                <w:lang w:val="en-US" w:eastAsia="zh-CN"/>
              </w:rPr>
            </w:pPr>
            <w:r>
              <w:rPr>
                <w:rFonts w:hint="eastAsia"/>
                <w:b w:val="0"/>
                <w:bCs w:val="0"/>
                <w:lang w:val="en-US" w:eastAsia="zh-CN"/>
              </w:rPr>
              <w:t>电话</w:t>
            </w:r>
          </w:p>
        </w:tc>
        <w:tc>
          <w:tcPr>
            <w:tcW w:w="5100" w:type="dxa"/>
            <w:vAlign w:val="top"/>
          </w:tcPr>
          <w:p w14:paraId="1639B24A">
            <w:pPr>
              <w:rPr>
                <w:rFonts w:ascii="Arial"/>
                <w:sz w:val="21"/>
              </w:rPr>
            </w:pPr>
          </w:p>
        </w:tc>
        <w:tc>
          <w:tcPr>
            <w:tcW w:w="2914" w:type="dxa"/>
            <w:vMerge w:val="continue"/>
            <w:tcBorders>
              <w:top w:val="nil"/>
            </w:tcBorders>
            <w:vAlign w:val="top"/>
          </w:tcPr>
          <w:p w14:paraId="44D58C14">
            <w:pPr>
              <w:rPr>
                <w:rFonts w:ascii="Arial"/>
                <w:sz w:val="21"/>
              </w:rPr>
            </w:pPr>
          </w:p>
        </w:tc>
      </w:tr>
      <w:tr w14:paraId="76C6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1984" w:type="dxa"/>
            <w:vAlign w:val="top"/>
          </w:tcPr>
          <w:p w14:paraId="4E85E486">
            <w:pPr>
              <w:spacing w:line="271" w:lineRule="auto"/>
              <w:rPr>
                <w:rFonts w:ascii="Arial"/>
                <w:sz w:val="21"/>
              </w:rPr>
            </w:pPr>
          </w:p>
          <w:p w14:paraId="484B5064">
            <w:pPr>
              <w:pStyle w:val="16"/>
              <w:spacing w:before="78" w:line="220" w:lineRule="auto"/>
              <w:ind w:left="775"/>
              <w:rPr>
                <w:rFonts w:hint="eastAsia" w:eastAsia="宋体"/>
                <w:lang w:val="en-US" w:eastAsia="zh-CN"/>
              </w:rPr>
            </w:pPr>
            <w:r>
              <w:rPr>
                <w:rFonts w:hint="eastAsia"/>
                <w:lang w:val="en-US" w:eastAsia="zh-CN"/>
              </w:rPr>
              <w:t>邮箱</w:t>
            </w:r>
          </w:p>
          <w:p w14:paraId="193F17A8">
            <w:pPr>
              <w:pStyle w:val="16"/>
              <w:spacing w:before="40" w:line="258" w:lineRule="auto"/>
              <w:ind w:left="154" w:right="148" w:firstLine="10"/>
              <w:rPr>
                <w:sz w:val="20"/>
                <w:szCs w:val="20"/>
              </w:rPr>
            </w:pPr>
            <w:r>
              <w:rPr>
                <w:rFonts w:hint="eastAsia"/>
                <w:color w:val="FF0000"/>
                <w:sz w:val="20"/>
                <w:szCs w:val="20"/>
              </w:rPr>
              <w:t>（必填，用于报名 确认、通知下发）</w:t>
            </w:r>
          </w:p>
        </w:tc>
        <w:tc>
          <w:tcPr>
            <w:tcW w:w="5100" w:type="dxa"/>
            <w:vAlign w:val="top"/>
          </w:tcPr>
          <w:p w14:paraId="6AEA459B">
            <w:pPr>
              <w:rPr>
                <w:rFonts w:hint="default" w:ascii="Arial" w:eastAsia="宋体"/>
                <w:sz w:val="21"/>
                <w:lang w:val="en-US" w:eastAsia="zh-CN"/>
              </w:rPr>
            </w:pPr>
          </w:p>
        </w:tc>
        <w:tc>
          <w:tcPr>
            <w:tcW w:w="2914" w:type="dxa"/>
            <w:vAlign w:val="top"/>
          </w:tcPr>
          <w:p w14:paraId="198F93D2">
            <w:pPr>
              <w:pStyle w:val="16"/>
              <w:spacing w:before="51" w:line="240" w:lineRule="auto"/>
              <w:ind w:left="114" w:right="108"/>
              <w:rPr>
                <w:rStyle w:val="11"/>
                <w:b/>
                <w:bCs/>
                <w:color w:val="FF0000"/>
              </w:rPr>
            </w:pPr>
            <w:r>
              <w:rPr>
                <w:rStyle w:val="11"/>
              </w:rPr>
              <w:t>用于证书申请，照片不符合要 求无法上传影响考试。</w:t>
            </w:r>
            <w:r>
              <w:rPr>
                <w:rStyle w:val="11"/>
                <w:b/>
                <w:bCs/>
                <w:color w:val="FF0000"/>
              </w:rPr>
              <w:t>（照片 要求： 白底免冠清晰，正脸， 大小 50KB-150KB 之间，JPG</w:t>
            </w:r>
          </w:p>
          <w:p w14:paraId="630767E0">
            <w:pPr>
              <w:pStyle w:val="16"/>
              <w:spacing w:before="54" w:line="240" w:lineRule="auto"/>
              <w:ind w:left="1146"/>
              <w:rPr>
                <w:sz w:val="20"/>
                <w:szCs w:val="20"/>
              </w:rPr>
            </w:pPr>
            <w:r>
              <w:rPr>
                <w:rStyle w:val="11"/>
                <w:b/>
                <w:bCs/>
                <w:color w:val="FF0000"/>
              </w:rPr>
              <w:t>格式）</w:t>
            </w:r>
          </w:p>
        </w:tc>
      </w:tr>
      <w:tr w14:paraId="652FDB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984" w:type="dxa"/>
            <w:vAlign w:val="top"/>
          </w:tcPr>
          <w:p w14:paraId="3273E88E">
            <w:pPr>
              <w:pStyle w:val="16"/>
              <w:spacing w:before="194" w:line="219" w:lineRule="auto"/>
              <w:ind w:left="275"/>
            </w:pPr>
            <w:r>
              <w:rPr>
                <w:rStyle w:val="11"/>
              </w:rPr>
              <w:t>证书邮寄地址</w:t>
            </w:r>
          </w:p>
        </w:tc>
        <w:tc>
          <w:tcPr>
            <w:tcW w:w="8014" w:type="dxa"/>
            <w:gridSpan w:val="2"/>
            <w:vAlign w:val="top"/>
          </w:tcPr>
          <w:p w14:paraId="12C418A9">
            <w:pPr>
              <w:rPr>
                <w:rFonts w:ascii="Arial"/>
                <w:sz w:val="21"/>
              </w:rPr>
            </w:pPr>
          </w:p>
        </w:tc>
      </w:tr>
      <w:tr w14:paraId="5777A2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9" w:hRule="atLeast"/>
        </w:trPr>
        <w:tc>
          <w:tcPr>
            <w:tcW w:w="1984" w:type="dxa"/>
            <w:vAlign w:val="top"/>
          </w:tcPr>
          <w:p w14:paraId="582D8EA1">
            <w:pPr>
              <w:spacing w:line="243" w:lineRule="auto"/>
              <w:rPr>
                <w:rStyle w:val="11"/>
              </w:rPr>
            </w:pPr>
          </w:p>
          <w:p w14:paraId="02904824">
            <w:pPr>
              <w:spacing w:line="243" w:lineRule="auto"/>
              <w:rPr>
                <w:rStyle w:val="11"/>
              </w:rPr>
            </w:pPr>
          </w:p>
          <w:p w14:paraId="603B3B81">
            <w:pPr>
              <w:spacing w:line="243" w:lineRule="auto"/>
              <w:rPr>
                <w:rStyle w:val="11"/>
              </w:rPr>
            </w:pPr>
          </w:p>
          <w:p w14:paraId="4DFFD048">
            <w:pPr>
              <w:spacing w:line="243" w:lineRule="auto"/>
              <w:rPr>
                <w:rStyle w:val="11"/>
              </w:rPr>
            </w:pPr>
          </w:p>
          <w:p w14:paraId="679B5BFB">
            <w:pPr>
              <w:spacing w:line="243" w:lineRule="auto"/>
              <w:rPr>
                <w:rStyle w:val="11"/>
              </w:rPr>
            </w:pPr>
          </w:p>
          <w:p w14:paraId="09E5447A">
            <w:pPr>
              <w:spacing w:line="243" w:lineRule="auto"/>
              <w:rPr>
                <w:rStyle w:val="11"/>
              </w:rPr>
            </w:pPr>
          </w:p>
          <w:p w14:paraId="1F0FE7E2">
            <w:pPr>
              <w:spacing w:line="243" w:lineRule="auto"/>
              <w:rPr>
                <w:rStyle w:val="11"/>
              </w:rPr>
            </w:pPr>
          </w:p>
          <w:p w14:paraId="59F90C0C">
            <w:pPr>
              <w:spacing w:line="243" w:lineRule="auto"/>
              <w:rPr>
                <w:rStyle w:val="11"/>
              </w:rPr>
            </w:pPr>
          </w:p>
          <w:p w14:paraId="0990E035">
            <w:pPr>
              <w:spacing w:line="243" w:lineRule="auto"/>
              <w:rPr>
                <w:rStyle w:val="11"/>
              </w:rPr>
            </w:pPr>
          </w:p>
          <w:p w14:paraId="305A2315">
            <w:pPr>
              <w:spacing w:line="244" w:lineRule="auto"/>
              <w:rPr>
                <w:rStyle w:val="11"/>
              </w:rPr>
            </w:pPr>
          </w:p>
          <w:p w14:paraId="0287E2D7">
            <w:pPr>
              <w:spacing w:line="244" w:lineRule="auto"/>
              <w:rPr>
                <w:rStyle w:val="11"/>
              </w:rPr>
            </w:pPr>
          </w:p>
          <w:p w14:paraId="5E5E599C">
            <w:pPr>
              <w:pStyle w:val="16"/>
              <w:spacing w:before="78"/>
              <w:ind w:left="521"/>
              <w:rPr>
                <w:rStyle w:val="11"/>
              </w:rPr>
            </w:pPr>
            <w:r>
              <w:rPr>
                <w:rStyle w:val="11"/>
              </w:rPr>
              <w:t>发票信息</w:t>
            </w:r>
          </w:p>
          <w:p w14:paraId="7033D226">
            <w:pPr>
              <w:pStyle w:val="16"/>
              <w:spacing w:line="220" w:lineRule="auto"/>
              <w:ind w:left="529"/>
              <w:rPr>
                <w:rStyle w:val="11"/>
              </w:rPr>
            </w:pPr>
            <w:r>
              <w:rPr>
                <w:rStyle w:val="11"/>
              </w:rPr>
              <w:t>（必填）</w:t>
            </w:r>
          </w:p>
        </w:tc>
        <w:tc>
          <w:tcPr>
            <w:tcW w:w="8014" w:type="dxa"/>
            <w:gridSpan w:val="2"/>
            <w:vAlign w:val="top"/>
          </w:tcPr>
          <w:p w14:paraId="3CA3CFA4">
            <w:pPr>
              <w:pStyle w:val="16"/>
              <w:spacing w:before="39" w:line="220" w:lineRule="auto"/>
              <w:ind w:left="111"/>
              <w:rPr>
                <w:rStyle w:val="11"/>
              </w:rPr>
            </w:pPr>
            <w:r>
              <w:rPr>
                <w:rStyle w:val="11"/>
              </w:rPr>
              <w:t>请在相对应选项后划勾✔</w:t>
            </w:r>
          </w:p>
          <w:p w14:paraId="33A4FB95">
            <w:pPr>
              <w:spacing w:before="143" w:line="241" w:lineRule="auto"/>
              <w:ind w:left="123"/>
              <w:jc w:val="left"/>
              <w:rPr>
                <w:rStyle w:val="11"/>
              </w:rPr>
            </w:pPr>
            <w:r>
              <w:rPr>
                <w:rStyle w:val="11"/>
                <w:rFonts w:hint="eastAsia"/>
              </w:rPr>
              <w:t>●</w:t>
            </w:r>
            <w:r>
              <w:rPr>
                <w:rStyle w:val="11"/>
              </w:rPr>
              <w:t>无需发票(    )</w:t>
            </w:r>
          </w:p>
          <w:p w14:paraId="5E35A279">
            <w:pPr>
              <w:spacing w:before="297" w:line="241" w:lineRule="auto"/>
              <w:ind w:left="123"/>
              <w:jc w:val="left"/>
              <w:rPr>
                <w:rStyle w:val="11"/>
              </w:rPr>
            </w:pPr>
            <w:r>
              <w:rPr>
                <w:rStyle w:val="11"/>
                <w:rFonts w:hint="eastAsia"/>
              </w:rPr>
              <w:t>●</w:t>
            </w:r>
            <w:r>
              <w:rPr>
                <w:rStyle w:val="11"/>
              </w:rPr>
              <w:t>个人发票(    )</w:t>
            </w:r>
          </w:p>
          <w:p w14:paraId="10423A7F">
            <w:pPr>
              <w:spacing w:before="297" w:line="241" w:lineRule="auto"/>
              <w:ind w:left="123"/>
              <w:jc w:val="left"/>
              <w:rPr>
                <w:rStyle w:val="11"/>
              </w:rPr>
            </w:pPr>
            <w:r>
              <w:rPr>
                <w:rStyle w:val="11"/>
                <w:rFonts w:hint="eastAsia"/>
              </w:rPr>
              <w:t>●</w:t>
            </w:r>
            <w:r>
              <w:rPr>
                <w:rStyle w:val="11"/>
              </w:rPr>
              <w:t>电子普票()</w:t>
            </w:r>
          </w:p>
          <w:p w14:paraId="23E5003A">
            <w:pPr>
              <w:pStyle w:val="16"/>
              <w:spacing w:before="259" w:line="360" w:lineRule="auto"/>
              <w:ind w:left="596"/>
              <w:jc w:val="left"/>
              <w:rPr>
                <w:rStyle w:val="11"/>
              </w:rPr>
            </w:pPr>
            <w:r>
              <w:rPr>
                <w:rStyle w:val="11"/>
              </w:rPr>
              <w:t>发票抬头：</w:t>
            </w:r>
          </w:p>
          <w:p w14:paraId="7F1F535C">
            <w:pPr>
              <w:pStyle w:val="16"/>
              <w:spacing w:line="220" w:lineRule="auto"/>
              <w:ind w:left="594"/>
              <w:jc w:val="left"/>
              <w:rPr>
                <w:rStyle w:val="11"/>
              </w:rPr>
            </w:pPr>
            <w:r>
              <w:rPr>
                <w:rStyle w:val="11"/>
              </w:rPr>
              <w:t>纳税人识别号：</w:t>
            </w:r>
          </w:p>
          <w:p w14:paraId="7D45B10E">
            <w:pPr>
              <w:spacing w:before="219" w:line="341" w:lineRule="exact"/>
              <w:jc w:val="left"/>
              <w:rPr>
                <w:rStyle w:val="11"/>
                <w:color w:val="FF0000"/>
              </w:rPr>
            </w:pPr>
            <w:r>
              <w:rPr>
                <w:rStyle w:val="11"/>
                <w:rFonts w:hint="eastAsia"/>
              </w:rPr>
              <w:t>●</w:t>
            </w:r>
            <w:r>
              <w:rPr>
                <w:rStyle w:val="11"/>
              </w:rPr>
              <w:t xml:space="preserve">增值税专票（） </w:t>
            </w:r>
            <w:r>
              <w:rPr>
                <w:rStyle w:val="11"/>
                <w:color w:val="FF0000"/>
              </w:rPr>
              <w:t>注 ：请在最后附</w:t>
            </w:r>
            <w:r>
              <w:rPr>
                <w:rStyle w:val="11"/>
                <w:b/>
                <w:bCs/>
                <w:color w:val="FF0000"/>
              </w:rPr>
              <w:t>一般纳税人证明，</w:t>
            </w:r>
            <w:r>
              <w:rPr>
                <w:rStyle w:val="11"/>
                <w:color w:val="FF0000"/>
              </w:rPr>
              <w:t>附图或附件</w:t>
            </w:r>
          </w:p>
          <w:p w14:paraId="0742BC2A">
            <w:pPr>
              <w:pStyle w:val="16"/>
              <w:spacing w:before="246" w:line="219" w:lineRule="auto"/>
              <w:ind w:left="596"/>
              <w:jc w:val="left"/>
              <w:rPr>
                <w:rStyle w:val="11"/>
              </w:rPr>
            </w:pPr>
            <w:r>
              <w:rPr>
                <w:rStyle w:val="11"/>
              </w:rPr>
              <w:t>发票抬头：</w:t>
            </w:r>
          </w:p>
          <w:p w14:paraId="5ABACDCF">
            <w:pPr>
              <w:pStyle w:val="16"/>
              <w:spacing w:before="183" w:line="468" w:lineRule="exact"/>
              <w:ind w:left="594"/>
              <w:jc w:val="left"/>
              <w:rPr>
                <w:rStyle w:val="11"/>
              </w:rPr>
            </w:pPr>
            <w:r>
              <w:rPr>
                <w:rStyle w:val="11"/>
              </w:rPr>
              <w:t>纳税人识别号：</w:t>
            </w:r>
          </w:p>
          <w:p w14:paraId="24661B45">
            <w:pPr>
              <w:pStyle w:val="16"/>
              <w:spacing w:line="219" w:lineRule="auto"/>
              <w:ind w:left="591"/>
              <w:jc w:val="left"/>
              <w:rPr>
                <w:rStyle w:val="11"/>
              </w:rPr>
            </w:pPr>
            <w:r>
              <w:rPr>
                <w:rStyle w:val="11"/>
              </w:rPr>
              <w:t>税务备案地址：</w:t>
            </w:r>
          </w:p>
          <w:p w14:paraId="30C398B5">
            <w:pPr>
              <w:pStyle w:val="16"/>
              <w:spacing w:before="183" w:line="219" w:lineRule="auto"/>
              <w:ind w:left="591"/>
              <w:jc w:val="left"/>
              <w:rPr>
                <w:rStyle w:val="11"/>
              </w:rPr>
            </w:pPr>
            <w:r>
              <w:rPr>
                <w:rStyle w:val="11"/>
              </w:rPr>
              <w:t>税务备案电话：</w:t>
            </w:r>
          </w:p>
          <w:p w14:paraId="2CEA74D2">
            <w:pPr>
              <w:pStyle w:val="16"/>
              <w:spacing w:before="184" w:line="219" w:lineRule="auto"/>
              <w:ind w:left="591"/>
              <w:jc w:val="left"/>
              <w:rPr>
                <w:rStyle w:val="11"/>
              </w:rPr>
            </w:pPr>
            <w:r>
              <w:rPr>
                <w:rStyle w:val="11"/>
              </w:rPr>
              <w:t>税务备案开户行：</w:t>
            </w:r>
          </w:p>
        </w:tc>
      </w:tr>
    </w:tbl>
    <w:p w14:paraId="332AB922">
      <w:pPr>
        <w:rPr>
          <w:rStyle w:val="11"/>
        </w:rPr>
      </w:pPr>
    </w:p>
    <w:p w14:paraId="3E15BD5D">
      <w:pPr>
        <w:rPr>
          <w:rStyle w:val="11"/>
        </w:rPr>
        <w:sectPr>
          <w:footerReference r:id="rId5" w:type="default"/>
          <w:pgSz w:w="11906" w:h="16839"/>
          <w:pgMar w:top="1431" w:right="894" w:bottom="1271" w:left="1008" w:header="0" w:footer="992" w:gutter="0"/>
          <w:cols w:space="720" w:num="1"/>
        </w:sectPr>
      </w:pPr>
    </w:p>
    <w:p w14:paraId="7A1CF092">
      <w:pPr>
        <w:spacing w:before="92"/>
        <w:rPr>
          <w:rStyle w:val="11"/>
        </w:rPr>
      </w:pPr>
    </w:p>
    <w:p w14:paraId="51B2FD0D">
      <w:pPr>
        <w:spacing w:before="91"/>
        <w:rPr>
          <w:rStyle w:val="11"/>
        </w:rPr>
      </w:pPr>
    </w:p>
    <w:tbl>
      <w:tblPr>
        <w:tblStyle w:val="12"/>
        <w:tblW w:w="999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4"/>
        <w:gridCol w:w="8014"/>
      </w:tblGrid>
      <w:tr w14:paraId="3E523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1984" w:type="dxa"/>
            <w:tcBorders>
              <w:top w:val="nil"/>
            </w:tcBorders>
            <w:vAlign w:val="top"/>
          </w:tcPr>
          <w:p w14:paraId="52319B26">
            <w:pPr>
              <w:rPr>
                <w:rStyle w:val="11"/>
              </w:rPr>
            </w:pPr>
          </w:p>
        </w:tc>
        <w:tc>
          <w:tcPr>
            <w:tcW w:w="8014" w:type="dxa"/>
            <w:tcBorders>
              <w:top w:val="nil"/>
            </w:tcBorders>
            <w:vAlign w:val="top"/>
          </w:tcPr>
          <w:p w14:paraId="2109DACF">
            <w:pPr>
              <w:pStyle w:val="16"/>
              <w:spacing w:before="126" w:line="219" w:lineRule="auto"/>
              <w:ind w:left="591"/>
              <w:rPr>
                <w:rStyle w:val="11"/>
              </w:rPr>
            </w:pPr>
            <w:r>
              <w:rPr>
                <w:rStyle w:val="11"/>
              </w:rPr>
              <w:t>税务备案账号：</w:t>
            </w:r>
          </w:p>
        </w:tc>
      </w:tr>
      <w:tr w14:paraId="0B4B79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7" w:hRule="atLeast"/>
        </w:trPr>
        <w:tc>
          <w:tcPr>
            <w:tcW w:w="1984" w:type="dxa"/>
            <w:vAlign w:val="top"/>
          </w:tcPr>
          <w:p w14:paraId="3E888F1A">
            <w:pPr>
              <w:spacing w:line="253" w:lineRule="auto"/>
              <w:rPr>
                <w:rStyle w:val="11"/>
              </w:rPr>
            </w:pPr>
          </w:p>
          <w:p w14:paraId="2DD59D4B">
            <w:pPr>
              <w:spacing w:line="254" w:lineRule="auto"/>
              <w:rPr>
                <w:rStyle w:val="11"/>
              </w:rPr>
            </w:pPr>
          </w:p>
          <w:p w14:paraId="739BC259">
            <w:pPr>
              <w:spacing w:line="254" w:lineRule="auto"/>
              <w:rPr>
                <w:rStyle w:val="11"/>
              </w:rPr>
            </w:pPr>
          </w:p>
          <w:p w14:paraId="648F7DDB">
            <w:pPr>
              <w:spacing w:line="254" w:lineRule="auto"/>
              <w:rPr>
                <w:rStyle w:val="11"/>
              </w:rPr>
            </w:pPr>
          </w:p>
          <w:p w14:paraId="4BE4F529">
            <w:pPr>
              <w:spacing w:line="254" w:lineRule="auto"/>
              <w:rPr>
                <w:rStyle w:val="11"/>
              </w:rPr>
            </w:pPr>
          </w:p>
          <w:p w14:paraId="15C20686">
            <w:pPr>
              <w:spacing w:line="254" w:lineRule="auto"/>
              <w:rPr>
                <w:rStyle w:val="11"/>
              </w:rPr>
            </w:pPr>
          </w:p>
          <w:p w14:paraId="0B74BCDD">
            <w:pPr>
              <w:spacing w:line="254" w:lineRule="auto"/>
              <w:rPr>
                <w:rStyle w:val="11"/>
              </w:rPr>
            </w:pPr>
          </w:p>
          <w:p w14:paraId="4FBDADB9">
            <w:pPr>
              <w:spacing w:line="254" w:lineRule="auto"/>
              <w:rPr>
                <w:rStyle w:val="11"/>
              </w:rPr>
            </w:pPr>
          </w:p>
          <w:p w14:paraId="5771916D">
            <w:pPr>
              <w:spacing w:line="254" w:lineRule="auto"/>
              <w:rPr>
                <w:rStyle w:val="11"/>
              </w:rPr>
            </w:pPr>
          </w:p>
          <w:p w14:paraId="66D17B34">
            <w:pPr>
              <w:pStyle w:val="16"/>
              <w:spacing w:before="78" w:line="219" w:lineRule="auto"/>
              <w:ind w:left="518"/>
              <w:rPr>
                <w:rStyle w:val="11"/>
              </w:rPr>
            </w:pPr>
            <w:r>
              <w:rPr>
                <w:rStyle w:val="11"/>
              </w:rPr>
              <w:t>其他说明</w:t>
            </w:r>
          </w:p>
        </w:tc>
        <w:tc>
          <w:tcPr>
            <w:tcW w:w="8014" w:type="dxa"/>
            <w:vAlign w:val="top"/>
          </w:tcPr>
          <w:p w14:paraId="770754D7">
            <w:pPr>
              <w:spacing w:before="153" w:line="624" w:lineRule="exact"/>
              <w:ind w:left="121"/>
              <w:rPr>
                <w:rStyle w:val="11"/>
              </w:rPr>
            </w:pPr>
            <w:r>
              <w:rPr>
                <w:rStyle w:val="11"/>
              </w:rPr>
              <w:t>1.   本次培训收费 4999 元/人（含授课费 、教材费 、证书费 、午餐费、考试</w:t>
            </w:r>
          </w:p>
          <w:p w14:paraId="578CC19C">
            <w:pPr>
              <w:spacing w:line="341" w:lineRule="exact"/>
              <w:ind w:left="117"/>
              <w:rPr>
                <w:rStyle w:val="11"/>
              </w:rPr>
            </w:pPr>
            <w:r>
              <w:rPr>
                <w:rStyle w:val="11"/>
              </w:rPr>
              <w:t>费）</w:t>
            </w:r>
          </w:p>
          <w:p w14:paraId="570289F5">
            <w:pPr>
              <w:spacing w:before="282" w:line="342" w:lineRule="exact"/>
              <w:ind w:left="116"/>
              <w:rPr>
                <w:rStyle w:val="11"/>
              </w:rPr>
            </w:pPr>
            <w:r>
              <w:rPr>
                <w:rStyle w:val="11"/>
              </w:rPr>
              <w:t>2.   汇款信息如下：（如果采用公对公转账汇款，发票抬头需与汇款账户名</w:t>
            </w:r>
          </w:p>
          <w:p w14:paraId="2405220E">
            <w:pPr>
              <w:spacing w:before="282" w:line="341" w:lineRule="exact"/>
              <w:ind w:left="117"/>
              <w:rPr>
                <w:rStyle w:val="11"/>
              </w:rPr>
            </w:pPr>
            <w:r>
              <w:rPr>
                <w:rStyle w:val="11"/>
              </w:rPr>
              <w:t>一致）</w:t>
            </w:r>
          </w:p>
          <w:p w14:paraId="5FCBE138">
            <w:pPr>
              <w:pStyle w:val="16"/>
              <w:spacing w:before="286" w:line="221" w:lineRule="auto"/>
              <w:ind w:left="925"/>
              <w:rPr>
                <w:rStyle w:val="11"/>
                <w:sz w:val="28"/>
                <w:szCs w:val="28"/>
              </w:rPr>
            </w:pPr>
            <w:r>
              <w:rPr>
                <w:rStyle w:val="11"/>
                <w:b/>
                <w:bCs/>
                <w:color w:val="FF0000"/>
                <w:sz w:val="28"/>
                <w:szCs w:val="28"/>
                <w:u w:val="single"/>
              </w:rPr>
              <w:t>汇款时必须备注：报名人姓名+碳排放交易员 I 级</w:t>
            </w:r>
          </w:p>
          <w:p w14:paraId="7B86F3C7">
            <w:pPr>
              <w:spacing w:before="295" w:line="211" w:lineRule="auto"/>
              <w:ind w:left="115"/>
              <w:rPr>
                <w:rStyle w:val="11"/>
                <w:b w:val="0"/>
                <w:bCs w:val="0"/>
                <w:color w:val="FF0000"/>
              </w:rPr>
            </w:pPr>
            <w:r>
              <w:rPr>
                <w:rStyle w:val="11"/>
                <w:b w:val="0"/>
                <w:bCs w:val="0"/>
                <w:color w:val="FF0000"/>
              </w:rPr>
              <w:t>单位名称：江苏省钢铁行业协会</w:t>
            </w:r>
          </w:p>
          <w:p w14:paraId="58704675">
            <w:pPr>
              <w:spacing w:line="255" w:lineRule="auto"/>
              <w:rPr>
                <w:rStyle w:val="11"/>
                <w:b w:val="0"/>
                <w:bCs w:val="0"/>
                <w:color w:val="FF0000"/>
              </w:rPr>
            </w:pPr>
          </w:p>
          <w:p w14:paraId="3554674E">
            <w:pPr>
              <w:spacing w:before="81" w:line="211" w:lineRule="auto"/>
              <w:ind w:left="119"/>
              <w:rPr>
                <w:rStyle w:val="11"/>
                <w:b w:val="0"/>
                <w:bCs w:val="0"/>
                <w:color w:val="FF0000"/>
              </w:rPr>
            </w:pPr>
            <w:r>
              <w:rPr>
                <w:rStyle w:val="11"/>
                <w:b w:val="0"/>
                <w:bCs w:val="0"/>
                <w:color w:val="FF0000"/>
              </w:rPr>
              <w:t>开户银行： 中国银行瑞金路支行</w:t>
            </w:r>
          </w:p>
          <w:p w14:paraId="0EEDBC6C">
            <w:pPr>
              <w:spacing w:line="256" w:lineRule="auto"/>
              <w:rPr>
                <w:rStyle w:val="11"/>
                <w:b w:val="0"/>
                <w:bCs w:val="0"/>
                <w:color w:val="FF0000"/>
              </w:rPr>
            </w:pPr>
          </w:p>
          <w:p w14:paraId="6A57207E">
            <w:pPr>
              <w:spacing w:before="82" w:line="210" w:lineRule="auto"/>
              <w:ind w:left="119"/>
              <w:rPr>
                <w:rStyle w:val="11"/>
              </w:rPr>
            </w:pPr>
            <w:r>
              <w:rPr>
                <w:rStyle w:val="11"/>
                <w:b w:val="0"/>
                <w:bCs w:val="0"/>
                <w:color w:val="FF0000"/>
              </w:rPr>
              <w:t>汇款账号：459866983945</w:t>
            </w:r>
          </w:p>
        </w:tc>
      </w:tr>
    </w:tbl>
    <w:p w14:paraId="1486100E">
      <w:pPr>
        <w:spacing w:before="36" w:line="220" w:lineRule="auto"/>
        <w:jc w:val="both"/>
        <w:rPr>
          <w:rStyle w:val="11"/>
        </w:rPr>
      </w:pPr>
      <w:r>
        <w:rPr>
          <w:rStyle w:val="11"/>
        </w:rPr>
        <w:t>如有问题联系方式：</w:t>
      </w:r>
    </w:p>
    <w:p w14:paraId="17FC981D">
      <w:pPr>
        <w:spacing w:before="36" w:line="220" w:lineRule="auto"/>
        <w:ind w:left="593"/>
        <w:rPr>
          <w:rStyle w:val="11"/>
        </w:rPr>
      </w:pPr>
    </w:p>
    <w:p w14:paraId="4C451422">
      <w:pPr>
        <w:pStyle w:val="5"/>
        <w:keepNext w:val="0"/>
        <w:keepLines w:val="0"/>
        <w:pageBreakBefore w:val="0"/>
        <w:widowControl w:val="0"/>
        <w:kinsoku/>
        <w:wordWrap/>
        <w:overflowPunct/>
        <w:topLinePunct w:val="0"/>
        <w:autoSpaceDE w:val="0"/>
        <w:autoSpaceDN w:val="0"/>
        <w:bidi w:val="0"/>
        <w:adjustRightInd/>
        <w:snapToGrid/>
        <w:spacing w:line="267" w:lineRule="auto"/>
        <w:ind w:firstLine="840" w:firstLineChars="300"/>
        <w:textAlignment w:val="auto"/>
        <w:rPr>
          <w:rStyle w:val="11"/>
          <w:rFonts w:hint="eastAsia" w:eastAsia="仿宋"/>
          <w:lang w:eastAsia="zh-CN"/>
        </w:rPr>
      </w:pPr>
      <w:r>
        <w:rPr>
          <w:rStyle w:val="11"/>
          <w:rFonts w:hint="eastAsia"/>
        </w:rPr>
        <w:t xml:space="preserve">蒋 莉 </w:t>
      </w:r>
      <w:r>
        <w:rPr>
          <w:rStyle w:val="11"/>
          <w:rFonts w:hint="eastAsia"/>
          <w:lang w:val="en-US" w:eastAsia="zh-CN"/>
        </w:rPr>
        <w:t xml:space="preserve"> </w:t>
      </w:r>
      <w:r>
        <w:rPr>
          <w:rStyle w:val="11"/>
          <w:rFonts w:hint="eastAsia"/>
        </w:rPr>
        <w:t>18652992626</w:t>
      </w:r>
      <w:r>
        <w:rPr>
          <w:rStyle w:val="11"/>
          <w:rFonts w:hint="eastAsia"/>
          <w:lang w:eastAsia="zh-CN"/>
        </w:rPr>
        <w:t>（</w:t>
      </w:r>
      <w:r>
        <w:rPr>
          <w:rStyle w:val="11"/>
          <w:rFonts w:hint="eastAsia"/>
          <w:lang w:val="en-US" w:eastAsia="zh-CN"/>
        </w:rPr>
        <w:t>微信同号</w:t>
      </w:r>
      <w:r>
        <w:rPr>
          <w:rStyle w:val="11"/>
          <w:rFonts w:hint="eastAsia"/>
          <w:lang w:eastAsia="zh-CN"/>
        </w:rPr>
        <w:t>）</w:t>
      </w:r>
    </w:p>
    <w:p w14:paraId="27CEF452">
      <w:pPr>
        <w:pStyle w:val="5"/>
        <w:keepNext w:val="0"/>
        <w:keepLines w:val="0"/>
        <w:pageBreakBefore w:val="0"/>
        <w:widowControl w:val="0"/>
        <w:kinsoku/>
        <w:wordWrap/>
        <w:overflowPunct/>
        <w:topLinePunct w:val="0"/>
        <w:autoSpaceDE w:val="0"/>
        <w:autoSpaceDN w:val="0"/>
        <w:bidi w:val="0"/>
        <w:adjustRightInd/>
        <w:snapToGrid/>
        <w:spacing w:line="267" w:lineRule="auto"/>
        <w:ind w:firstLine="840" w:firstLineChars="300"/>
        <w:textAlignment w:val="auto"/>
        <w:rPr>
          <w:rStyle w:val="11"/>
          <w:rFonts w:hint="eastAsia"/>
        </w:rPr>
      </w:pPr>
      <w:r>
        <w:rPr>
          <w:rStyle w:val="11"/>
          <w:rFonts w:hint="eastAsia"/>
        </w:rPr>
        <w:t>陈家苏 13605177520</w:t>
      </w:r>
      <w:r>
        <w:rPr>
          <w:rStyle w:val="11"/>
          <w:rFonts w:hint="eastAsia"/>
          <w:lang w:eastAsia="zh-CN"/>
        </w:rPr>
        <w:t>（</w:t>
      </w:r>
      <w:r>
        <w:rPr>
          <w:rStyle w:val="11"/>
          <w:rFonts w:hint="eastAsia"/>
          <w:lang w:val="en-US" w:eastAsia="zh-CN"/>
        </w:rPr>
        <w:t>微信同号</w:t>
      </w:r>
      <w:r>
        <w:rPr>
          <w:rStyle w:val="11"/>
          <w:rFonts w:hint="eastAsia"/>
          <w:lang w:eastAsia="zh-CN"/>
        </w:rPr>
        <w:t>）</w:t>
      </w:r>
    </w:p>
    <w:p w14:paraId="547FDCB4">
      <w:pPr>
        <w:pStyle w:val="5"/>
        <w:keepNext w:val="0"/>
        <w:keepLines w:val="0"/>
        <w:pageBreakBefore w:val="0"/>
        <w:widowControl w:val="0"/>
        <w:kinsoku/>
        <w:wordWrap/>
        <w:overflowPunct/>
        <w:topLinePunct w:val="0"/>
        <w:autoSpaceDE w:val="0"/>
        <w:autoSpaceDN w:val="0"/>
        <w:bidi w:val="0"/>
        <w:adjustRightInd/>
        <w:snapToGrid/>
        <w:spacing w:line="267" w:lineRule="auto"/>
        <w:ind w:firstLine="840" w:firstLineChars="300"/>
        <w:textAlignment w:val="auto"/>
        <w:rPr>
          <w:rStyle w:val="11"/>
          <w:rFonts w:hint="eastAsia"/>
          <w:lang w:eastAsia="zh-CN"/>
        </w:rPr>
      </w:pPr>
      <w:r>
        <w:rPr>
          <w:rStyle w:val="11"/>
          <w:rFonts w:hint="eastAsia"/>
        </w:rPr>
        <w:t>金德胜 13382720517</w:t>
      </w:r>
      <w:r>
        <w:rPr>
          <w:rStyle w:val="11"/>
          <w:rFonts w:hint="eastAsia"/>
          <w:lang w:eastAsia="zh-CN"/>
        </w:rPr>
        <w:t>（</w:t>
      </w:r>
      <w:r>
        <w:rPr>
          <w:rStyle w:val="11"/>
          <w:rFonts w:hint="eastAsia"/>
          <w:lang w:val="en-US" w:eastAsia="zh-CN"/>
        </w:rPr>
        <w:t>微信同号</w:t>
      </w:r>
      <w:r>
        <w:rPr>
          <w:rStyle w:val="11"/>
          <w:rFonts w:hint="eastAsia"/>
          <w:lang w:eastAsia="zh-CN"/>
        </w:rPr>
        <w:t>）</w:t>
      </w:r>
    </w:p>
    <w:p w14:paraId="1EBA7111">
      <w:pPr>
        <w:pStyle w:val="5"/>
        <w:keepNext w:val="0"/>
        <w:keepLines w:val="0"/>
        <w:pageBreakBefore w:val="0"/>
        <w:widowControl w:val="0"/>
        <w:kinsoku/>
        <w:wordWrap/>
        <w:overflowPunct/>
        <w:topLinePunct w:val="0"/>
        <w:autoSpaceDE w:val="0"/>
        <w:autoSpaceDN w:val="0"/>
        <w:bidi w:val="0"/>
        <w:adjustRightInd/>
        <w:snapToGrid/>
        <w:spacing w:line="267" w:lineRule="auto"/>
        <w:ind w:firstLine="840" w:firstLineChars="300"/>
        <w:textAlignment w:val="auto"/>
        <w:rPr>
          <w:rStyle w:val="11"/>
          <w:rFonts w:hint="default"/>
          <w:lang w:val="en-US" w:eastAsia="zh-CN"/>
        </w:rPr>
      </w:pPr>
      <w:r>
        <w:rPr>
          <w:rStyle w:val="11"/>
          <w:rFonts w:hint="eastAsia"/>
          <w:lang w:val="en-US" w:eastAsia="zh-CN"/>
        </w:rPr>
        <w:t>报名邮箱：jsgt005@126.com</w:t>
      </w:r>
    </w:p>
    <w:p w14:paraId="7BAB3FCE">
      <w:pPr>
        <w:spacing w:before="105" w:line="568" w:lineRule="exact"/>
        <w:ind w:left="584"/>
        <w:jc w:val="center"/>
        <w:rPr>
          <w:rStyle w:val="11"/>
          <w:b/>
          <w:bCs/>
          <w:color w:val="FF0000"/>
          <w:sz w:val="28"/>
          <w:szCs w:val="28"/>
        </w:rPr>
      </w:pPr>
      <w:r>
        <w:rPr>
          <w:rStyle w:val="11"/>
          <w:b/>
          <w:bCs/>
          <w:color w:val="FF0000"/>
          <w:sz w:val="28"/>
          <w:szCs w:val="28"/>
        </w:rPr>
        <w:t>特别提醒：以上信息请确保填写准确无误后提交，提交后不予以</w:t>
      </w:r>
    </w:p>
    <w:p w14:paraId="78AFD503">
      <w:pPr>
        <w:spacing w:line="459" w:lineRule="exact"/>
        <w:ind w:left="1820"/>
        <w:jc w:val="center"/>
        <w:rPr>
          <w:rStyle w:val="11"/>
          <w:b/>
          <w:bCs/>
          <w:color w:val="FF0000"/>
          <w:sz w:val="28"/>
          <w:szCs w:val="28"/>
        </w:rPr>
      </w:pPr>
      <w:r>
        <w:rPr>
          <w:rStyle w:val="11"/>
          <w:b/>
          <w:bCs/>
          <w:color w:val="FF0000"/>
          <w:sz w:val="28"/>
          <w:szCs w:val="28"/>
        </w:rPr>
        <w:t>更改 。（包括 ：姓名 、 身份证号 、发票信息）</w:t>
      </w:r>
    </w:p>
    <w:p w14:paraId="38693624">
      <w:pPr>
        <w:pStyle w:val="5"/>
        <w:spacing w:line="255" w:lineRule="auto"/>
        <w:rPr>
          <w:rStyle w:val="11"/>
          <w:b/>
          <w:bCs/>
          <w:color w:val="FF0000"/>
        </w:rPr>
      </w:pPr>
    </w:p>
    <w:p w14:paraId="6A99FC53">
      <w:pPr>
        <w:pStyle w:val="5"/>
        <w:spacing w:line="255" w:lineRule="auto"/>
      </w:pPr>
    </w:p>
    <w:p w14:paraId="1D1A1237">
      <w:pPr>
        <w:pStyle w:val="5"/>
        <w:spacing w:line="255" w:lineRule="auto"/>
      </w:pPr>
    </w:p>
    <w:p w14:paraId="739225D0">
      <w:pPr>
        <w:pStyle w:val="5"/>
        <w:spacing w:line="255" w:lineRule="auto"/>
      </w:pPr>
    </w:p>
    <w:p w14:paraId="422E241F">
      <w:pPr>
        <w:pStyle w:val="5"/>
        <w:spacing w:line="255" w:lineRule="auto"/>
      </w:pPr>
    </w:p>
    <w:p w14:paraId="4FF6B8B4">
      <w:pPr>
        <w:rPr>
          <w:rFonts w:hint="default" w:ascii="仿宋" w:eastAsia="仿宋" w:cs="仿宋"/>
          <w:b w:val="0"/>
          <w:bCs/>
          <w:sz w:val="30"/>
          <w:szCs w:val="30"/>
          <w:lang w:val="en-US" w:eastAsia="zh-CN"/>
        </w:rPr>
      </w:pPr>
    </w:p>
    <w:p w14:paraId="5AF40CD7">
      <w:pPr>
        <w:rPr>
          <w:rFonts w:hint="default" w:ascii="仿宋" w:eastAsia="仿宋" w:cs="仿宋"/>
          <w:b w:val="0"/>
          <w:bCs/>
          <w:sz w:val="30"/>
          <w:szCs w:val="30"/>
          <w:lang w:val="en-US" w:eastAsia="zh-CN"/>
        </w:rPr>
      </w:pPr>
    </w:p>
    <w:p w14:paraId="6CE571C3">
      <w:pPr>
        <w:spacing w:line="349" w:lineRule="auto"/>
        <w:rPr>
          <w:rFonts w:ascii="Arial"/>
          <w:sz w:val="21"/>
        </w:rPr>
      </w:pPr>
    </w:p>
    <w:p w14:paraId="3DB2CAF4">
      <w:pPr>
        <w:spacing w:line="350" w:lineRule="auto"/>
        <w:rPr>
          <w:rFonts w:ascii="Arial"/>
          <w:sz w:val="21"/>
        </w:rPr>
      </w:pPr>
    </w:p>
    <w:p w14:paraId="718C8F08">
      <w:pPr>
        <w:pStyle w:val="5"/>
        <w:spacing w:line="255" w:lineRule="auto"/>
      </w:pPr>
    </w:p>
    <w:p w14:paraId="3AE889D6">
      <w:pPr>
        <w:rPr>
          <w:rFonts w:hint="default" w:ascii="仿宋" w:eastAsia="仿宋" w:cs="仿宋"/>
          <w:b w:val="0"/>
          <w:bCs/>
          <w:sz w:val="30"/>
          <w:szCs w:val="30"/>
          <w:lang w:val="en-US" w:eastAsia="zh-CN"/>
        </w:rPr>
      </w:pPr>
    </w:p>
    <w:sectPr>
      <w:footerReference r:id="rId6" w:type="default"/>
      <w:pgSz w:w="11910" w:h="16840"/>
      <w:pgMar w:top="1440" w:right="1080" w:bottom="1440" w:left="10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77FC8">
    <w:pPr>
      <w:spacing w:line="177" w:lineRule="auto"/>
      <w:rPr>
        <w:rFonts w:ascii="宋体" w:hAnsi="宋体" w:eastAsia="宋体" w:cs="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CA7F2">
    <w:pPr>
      <w:spacing w:line="177" w:lineRule="auto"/>
      <w:ind w:left="4520"/>
      <w:rPr>
        <w:rFonts w:ascii="宋体" w:hAnsi="宋体" w:eastAsia="宋体" w:cs="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NGRmODY5YzIzNmEyZThmNzgxYmI3YmI4NTI0MTgifQ=="/>
    <w:docVar w:name="KSO_WPS_MARK_KEY" w:val="de64a463-ca6e-4b77-bc44-757601d481ff"/>
  </w:docVars>
  <w:rsids>
    <w:rsidRoot w:val="00000000"/>
    <w:rsid w:val="00385ED1"/>
    <w:rsid w:val="00972B04"/>
    <w:rsid w:val="0270686F"/>
    <w:rsid w:val="032F3399"/>
    <w:rsid w:val="04EB51A4"/>
    <w:rsid w:val="061C0354"/>
    <w:rsid w:val="063B68B4"/>
    <w:rsid w:val="063B7194"/>
    <w:rsid w:val="064E6EC7"/>
    <w:rsid w:val="06530982"/>
    <w:rsid w:val="070677A2"/>
    <w:rsid w:val="07465DF0"/>
    <w:rsid w:val="0771037E"/>
    <w:rsid w:val="0924660B"/>
    <w:rsid w:val="09440A55"/>
    <w:rsid w:val="09B5199F"/>
    <w:rsid w:val="0A643F87"/>
    <w:rsid w:val="0B9A3F25"/>
    <w:rsid w:val="0BB53545"/>
    <w:rsid w:val="0C3628D7"/>
    <w:rsid w:val="0C6E4662"/>
    <w:rsid w:val="0D166265"/>
    <w:rsid w:val="0D690B78"/>
    <w:rsid w:val="0DE95727"/>
    <w:rsid w:val="0E2F75DE"/>
    <w:rsid w:val="0E5C414B"/>
    <w:rsid w:val="0F9A13C6"/>
    <w:rsid w:val="0FD541B5"/>
    <w:rsid w:val="0FFB2B82"/>
    <w:rsid w:val="117D68B3"/>
    <w:rsid w:val="11823EC9"/>
    <w:rsid w:val="11F1104F"/>
    <w:rsid w:val="127A1044"/>
    <w:rsid w:val="13693592"/>
    <w:rsid w:val="14832432"/>
    <w:rsid w:val="15451DDD"/>
    <w:rsid w:val="15B8435D"/>
    <w:rsid w:val="15BE749A"/>
    <w:rsid w:val="16133C89"/>
    <w:rsid w:val="16157A01"/>
    <w:rsid w:val="16491459"/>
    <w:rsid w:val="166444E5"/>
    <w:rsid w:val="178C5AA1"/>
    <w:rsid w:val="17AE5109"/>
    <w:rsid w:val="18BB4AE0"/>
    <w:rsid w:val="18C354F3"/>
    <w:rsid w:val="19BC1F42"/>
    <w:rsid w:val="1AFF658A"/>
    <w:rsid w:val="1B481CDF"/>
    <w:rsid w:val="1B9273FE"/>
    <w:rsid w:val="1BEC4D61"/>
    <w:rsid w:val="1C517F83"/>
    <w:rsid w:val="1EED2390"/>
    <w:rsid w:val="1F264A2D"/>
    <w:rsid w:val="2007660D"/>
    <w:rsid w:val="204D13B1"/>
    <w:rsid w:val="20723FC9"/>
    <w:rsid w:val="209459C7"/>
    <w:rsid w:val="2305495A"/>
    <w:rsid w:val="241758EF"/>
    <w:rsid w:val="24311EAA"/>
    <w:rsid w:val="24392B0D"/>
    <w:rsid w:val="2492221D"/>
    <w:rsid w:val="24C745BD"/>
    <w:rsid w:val="25B03B55"/>
    <w:rsid w:val="25EE5B79"/>
    <w:rsid w:val="263F0183"/>
    <w:rsid w:val="26AA1AA0"/>
    <w:rsid w:val="27007912"/>
    <w:rsid w:val="27930786"/>
    <w:rsid w:val="27E22F07"/>
    <w:rsid w:val="283B14C5"/>
    <w:rsid w:val="28610884"/>
    <w:rsid w:val="290628DD"/>
    <w:rsid w:val="29086F52"/>
    <w:rsid w:val="2A1536D4"/>
    <w:rsid w:val="2B3870E3"/>
    <w:rsid w:val="2B4029D3"/>
    <w:rsid w:val="2BAC1A5F"/>
    <w:rsid w:val="2C6426F1"/>
    <w:rsid w:val="2D7B7CF2"/>
    <w:rsid w:val="2EB66E99"/>
    <w:rsid w:val="2F700F11"/>
    <w:rsid w:val="305B3E0B"/>
    <w:rsid w:val="30AA08EF"/>
    <w:rsid w:val="31413001"/>
    <w:rsid w:val="32713DBA"/>
    <w:rsid w:val="32B46B3E"/>
    <w:rsid w:val="32DD144F"/>
    <w:rsid w:val="33227A7A"/>
    <w:rsid w:val="339C6C14"/>
    <w:rsid w:val="341256EE"/>
    <w:rsid w:val="349A13A6"/>
    <w:rsid w:val="34D348B8"/>
    <w:rsid w:val="3511718E"/>
    <w:rsid w:val="351F18AB"/>
    <w:rsid w:val="353C420B"/>
    <w:rsid w:val="364A79EB"/>
    <w:rsid w:val="36590DED"/>
    <w:rsid w:val="36625EF3"/>
    <w:rsid w:val="36A54032"/>
    <w:rsid w:val="378B76CC"/>
    <w:rsid w:val="37AB1B1C"/>
    <w:rsid w:val="37DD15AA"/>
    <w:rsid w:val="385B709E"/>
    <w:rsid w:val="393002D4"/>
    <w:rsid w:val="3949339B"/>
    <w:rsid w:val="39BF540B"/>
    <w:rsid w:val="3A033549"/>
    <w:rsid w:val="3ACD3B57"/>
    <w:rsid w:val="3AD8416B"/>
    <w:rsid w:val="3AF92B9E"/>
    <w:rsid w:val="3BAB3E99"/>
    <w:rsid w:val="3BE23632"/>
    <w:rsid w:val="3CBB635D"/>
    <w:rsid w:val="3CBC09FF"/>
    <w:rsid w:val="3D714C6E"/>
    <w:rsid w:val="3E1A5306"/>
    <w:rsid w:val="3ED066A1"/>
    <w:rsid w:val="3F287911"/>
    <w:rsid w:val="3F2A1578"/>
    <w:rsid w:val="3F5860E5"/>
    <w:rsid w:val="3F620D12"/>
    <w:rsid w:val="40F55BB6"/>
    <w:rsid w:val="42567107"/>
    <w:rsid w:val="429E4757"/>
    <w:rsid w:val="42D425F9"/>
    <w:rsid w:val="437159C8"/>
    <w:rsid w:val="4379487C"/>
    <w:rsid w:val="43B81849"/>
    <w:rsid w:val="44133505"/>
    <w:rsid w:val="442308A8"/>
    <w:rsid w:val="44427364"/>
    <w:rsid w:val="44E62116"/>
    <w:rsid w:val="45132AAF"/>
    <w:rsid w:val="45440EBA"/>
    <w:rsid w:val="469320F9"/>
    <w:rsid w:val="477E06B3"/>
    <w:rsid w:val="48671147"/>
    <w:rsid w:val="499F0533"/>
    <w:rsid w:val="4A7B35D0"/>
    <w:rsid w:val="4AB16FF2"/>
    <w:rsid w:val="4B895879"/>
    <w:rsid w:val="4C8A18A8"/>
    <w:rsid w:val="4D227D33"/>
    <w:rsid w:val="4D7B7443"/>
    <w:rsid w:val="4DDD3C5A"/>
    <w:rsid w:val="5076286F"/>
    <w:rsid w:val="507B7E86"/>
    <w:rsid w:val="50E53551"/>
    <w:rsid w:val="50ED2406"/>
    <w:rsid w:val="51D907F9"/>
    <w:rsid w:val="52C35B14"/>
    <w:rsid w:val="53051C89"/>
    <w:rsid w:val="531E0F9C"/>
    <w:rsid w:val="5331276A"/>
    <w:rsid w:val="53995D3E"/>
    <w:rsid w:val="53D33B35"/>
    <w:rsid w:val="540C5299"/>
    <w:rsid w:val="54700070"/>
    <w:rsid w:val="550A17D8"/>
    <w:rsid w:val="550D4B51"/>
    <w:rsid w:val="55747599"/>
    <w:rsid w:val="55783BF1"/>
    <w:rsid w:val="56F75D8C"/>
    <w:rsid w:val="572102FF"/>
    <w:rsid w:val="57D1482F"/>
    <w:rsid w:val="57E220AF"/>
    <w:rsid w:val="57E52089"/>
    <w:rsid w:val="5895585D"/>
    <w:rsid w:val="589C4DA0"/>
    <w:rsid w:val="591744C4"/>
    <w:rsid w:val="595B189A"/>
    <w:rsid w:val="5A8F5A1C"/>
    <w:rsid w:val="5AA4447D"/>
    <w:rsid w:val="5AC536BC"/>
    <w:rsid w:val="5AC97A40"/>
    <w:rsid w:val="5AD7215D"/>
    <w:rsid w:val="5BE53286"/>
    <w:rsid w:val="5C00788F"/>
    <w:rsid w:val="5CC91F79"/>
    <w:rsid w:val="5CE82482"/>
    <w:rsid w:val="5E2F405E"/>
    <w:rsid w:val="5E5D0BCB"/>
    <w:rsid w:val="5E993BCD"/>
    <w:rsid w:val="5F37766E"/>
    <w:rsid w:val="5F6441DB"/>
    <w:rsid w:val="5F724B4A"/>
    <w:rsid w:val="5F97010C"/>
    <w:rsid w:val="5FEC15D8"/>
    <w:rsid w:val="5FF30755"/>
    <w:rsid w:val="5FFE018B"/>
    <w:rsid w:val="602A0F80"/>
    <w:rsid w:val="6105554A"/>
    <w:rsid w:val="616A3156"/>
    <w:rsid w:val="61C91EFF"/>
    <w:rsid w:val="620852F1"/>
    <w:rsid w:val="637A3FCD"/>
    <w:rsid w:val="637F15E3"/>
    <w:rsid w:val="639257BA"/>
    <w:rsid w:val="63A70B3A"/>
    <w:rsid w:val="63A96660"/>
    <w:rsid w:val="63DC6A36"/>
    <w:rsid w:val="649966D5"/>
    <w:rsid w:val="64B452BD"/>
    <w:rsid w:val="64F72E3D"/>
    <w:rsid w:val="652007F8"/>
    <w:rsid w:val="66DC6D4D"/>
    <w:rsid w:val="67192E87"/>
    <w:rsid w:val="67760F4F"/>
    <w:rsid w:val="67CC47E2"/>
    <w:rsid w:val="687A05CB"/>
    <w:rsid w:val="695A7FC5"/>
    <w:rsid w:val="6A1F58CE"/>
    <w:rsid w:val="6A771B7E"/>
    <w:rsid w:val="6A8664AA"/>
    <w:rsid w:val="6A944B22"/>
    <w:rsid w:val="6AA10091"/>
    <w:rsid w:val="6B58281D"/>
    <w:rsid w:val="6B721A2E"/>
    <w:rsid w:val="6D372F2F"/>
    <w:rsid w:val="6E1B63AC"/>
    <w:rsid w:val="6EF47329"/>
    <w:rsid w:val="6F235519"/>
    <w:rsid w:val="6F6A20B8"/>
    <w:rsid w:val="6F751AEC"/>
    <w:rsid w:val="704E1023"/>
    <w:rsid w:val="70877D29"/>
    <w:rsid w:val="70893AA1"/>
    <w:rsid w:val="709B5583"/>
    <w:rsid w:val="71AF7537"/>
    <w:rsid w:val="71EF5B86"/>
    <w:rsid w:val="722A3A6D"/>
    <w:rsid w:val="723914F7"/>
    <w:rsid w:val="72897D89"/>
    <w:rsid w:val="72EE408F"/>
    <w:rsid w:val="734B14E2"/>
    <w:rsid w:val="73726A6F"/>
    <w:rsid w:val="73BD4F7A"/>
    <w:rsid w:val="740828A2"/>
    <w:rsid w:val="740A4EF9"/>
    <w:rsid w:val="74F51705"/>
    <w:rsid w:val="7507768A"/>
    <w:rsid w:val="771D13E7"/>
    <w:rsid w:val="77BB2876"/>
    <w:rsid w:val="77C17FC5"/>
    <w:rsid w:val="77D57266"/>
    <w:rsid w:val="782760D6"/>
    <w:rsid w:val="787B0173"/>
    <w:rsid w:val="78A84CE1"/>
    <w:rsid w:val="7C38637B"/>
    <w:rsid w:val="7C8B294F"/>
    <w:rsid w:val="7CC145C3"/>
    <w:rsid w:val="7DC73E5B"/>
    <w:rsid w:val="7DF12C86"/>
    <w:rsid w:val="7E0604A8"/>
    <w:rsid w:val="7E0724A9"/>
    <w:rsid w:val="7E215319"/>
    <w:rsid w:val="7E475D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58"/>
      <w:ind w:left="300"/>
      <w:outlineLvl w:val="1"/>
    </w:pPr>
    <w:rPr>
      <w:rFonts w:ascii="仿宋" w:hAnsi="仿宋" w:eastAsia="仿宋" w:cs="仿宋"/>
      <w:sz w:val="30"/>
      <w:szCs w:val="30"/>
      <w:lang w:val="zh-CN" w:eastAsia="zh-CN" w:bidi="zh-CN"/>
    </w:rPr>
  </w:style>
  <w:style w:type="paragraph" w:styleId="3">
    <w:name w:val="heading 2"/>
    <w:basedOn w:val="1"/>
    <w:next w:val="1"/>
    <w:qFormat/>
    <w:uiPriority w:val="1"/>
    <w:pPr>
      <w:spacing w:before="35"/>
      <w:outlineLvl w:val="2"/>
    </w:pPr>
    <w:rPr>
      <w:rFonts w:ascii="仿宋" w:hAnsi="仿宋" w:eastAsia="仿宋" w:cs="仿宋"/>
      <w:b/>
      <w:bCs/>
      <w:sz w:val="28"/>
      <w:szCs w:val="28"/>
      <w:lang w:val="zh-CN" w:eastAsia="zh-CN" w:bidi="zh-CN"/>
    </w:rPr>
  </w:style>
  <w:style w:type="paragraph" w:styleId="4">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autoRedefine/>
    <w:semiHidden/>
    <w:unhideWhenUsed/>
    <w:qFormat/>
    <w:uiPriority w:val="1"/>
  </w:style>
  <w:style w:type="table" w:default="1" w:styleId="9">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1"/>
    <w:rPr>
      <w:rFonts w:ascii="仿宋" w:hAnsi="仿宋" w:eastAsia="仿宋" w:cs="仿宋"/>
      <w:sz w:val="28"/>
      <w:szCs w:val="28"/>
      <w:lang w:val="zh-CN" w:eastAsia="zh-CN" w:bidi="zh-CN"/>
    </w:rPr>
  </w:style>
  <w:style w:type="paragraph" w:styleId="6">
    <w:name w:val="footer"/>
    <w:basedOn w:val="1"/>
    <w:autoRedefine/>
    <w:unhideWhenUsed/>
    <w:qFormat/>
    <w:uiPriority w:val="99"/>
    <w:pPr>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Table Normal"/>
    <w:autoRedefine/>
    <w:semiHidden/>
    <w:unhideWhenUsed/>
    <w:qFormat/>
    <w:uiPriority w:val="2"/>
    <w:tblPr>
      <w:tblCellMar>
        <w:top w:w="0" w:type="dxa"/>
        <w:left w:w="0" w:type="dxa"/>
        <w:bottom w:w="0" w:type="dxa"/>
        <w:right w:w="0" w:type="dxa"/>
      </w:tblCellMar>
    </w:tblPr>
  </w:style>
  <w:style w:type="paragraph" w:styleId="13">
    <w:name w:val="List Paragraph"/>
    <w:basedOn w:val="1"/>
    <w:autoRedefine/>
    <w:qFormat/>
    <w:uiPriority w:val="1"/>
    <w:rPr>
      <w:lang w:val="zh-CN" w:eastAsia="zh-CN" w:bidi="zh-CN"/>
    </w:rPr>
  </w:style>
  <w:style w:type="paragraph" w:customStyle="1" w:styleId="14">
    <w:name w:val="Table Paragraph"/>
    <w:basedOn w:val="1"/>
    <w:autoRedefine/>
    <w:qFormat/>
    <w:uiPriority w:val="1"/>
    <w:rPr>
      <w:rFonts w:ascii="仿宋" w:hAnsi="仿宋" w:eastAsia="仿宋" w:cs="仿宋"/>
      <w:lang w:val="zh-CN" w:eastAsia="zh-CN" w:bidi="zh-CN"/>
    </w:rPr>
  </w:style>
  <w:style w:type="character" w:customStyle="1" w:styleId="15">
    <w:name w:val="bjh-p"/>
    <w:basedOn w:val="11"/>
    <w:autoRedefine/>
    <w:qFormat/>
    <w:uiPriority w:val="0"/>
  </w:style>
  <w:style w:type="paragraph" w:customStyle="1" w:styleId="1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1630</Words>
  <Characters>1802</Characters>
  <TotalTime>6</TotalTime>
  <ScaleCrop>false</ScaleCrop>
  <LinksUpToDate>false</LinksUpToDate>
  <CharactersWithSpaces>1877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2019-11-14T04:26:00Z</dcterms:created>
  <dc:creator>Administrator</dc:creator>
  <cp:lastModifiedBy>清风闲情</cp:lastModifiedBy>
  <dcterms:modified xsi:type="dcterms:W3CDTF">2024-10-25T07:46:22Z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2019-11-04T00:00:00Z</vt:filetime>
  </property>
  <property fmtid="{D5CDD505-2E9C-101B-9397-08002B2CF9AE}" pid="3" name="Creator">
    <vt:lpwstr>Microsoft Office Word</vt:lpwstr>
  </property>
  <property fmtid="{D5CDD505-2E9C-101B-9397-08002B2CF9AE}" pid="4" name="LastSaved">
    <vt:filetime>2019-11-14T00:00:00Z</vt:filetime>
  </property>
  <property fmtid="{D5CDD505-2E9C-101B-9397-08002B2CF9AE}" pid="5" name="KSOProductBuildVer">
    <vt:lpwstr>2052-12.1.0.18608</vt:lpwstr>
  </property>
  <property fmtid="{D5CDD505-2E9C-101B-9397-08002B2CF9AE}" pid="6" name="ICV">
    <vt:lpwstr>DBED0782E0D1426EB739EBFC46F7D875_13</vt:lpwstr>
  </property>
</Properties>
</file>