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黑体_GBK" w:eastAsia="方正黑体_GBK"/>
          <w:color w:val="000000"/>
          <w:sz w:val="32"/>
          <w:szCs w:val="32"/>
        </w:rPr>
      </w:pPr>
      <w:r>
        <w:rPr>
          <w:rFonts w:hint="eastAsia" w:ascii="方正黑体_GBK" w:eastAsia="方正黑体_GBK"/>
          <w:color w:val="000000"/>
          <w:sz w:val="32"/>
          <w:szCs w:val="32"/>
        </w:rPr>
        <w:t>附件1</w:t>
      </w:r>
    </w:p>
    <w:p>
      <w:pPr>
        <w:spacing w:line="560" w:lineRule="exact"/>
        <w:rPr>
          <w:rFonts w:hint="eastAsia" w:ascii="方正黑体_GBK" w:eastAsia="方正黑体_GBK"/>
          <w:color w:val="000000"/>
          <w:sz w:val="32"/>
          <w:szCs w:val="32"/>
        </w:rPr>
      </w:pPr>
    </w:p>
    <w:p>
      <w:pPr>
        <w:spacing w:line="560" w:lineRule="exact"/>
        <w:jc w:val="center"/>
        <w:rPr>
          <w:rFonts w:hint="eastAsia" w:ascii="方正小标宋_GBK" w:hAnsi="方正黑体_GBK" w:eastAsia="方正小标宋_GBK" w:cs="方正黑体_GBK"/>
          <w:sz w:val="44"/>
          <w:szCs w:val="44"/>
        </w:rPr>
      </w:pPr>
      <w:r>
        <w:rPr>
          <w:rFonts w:hint="eastAsia" w:ascii="方正小标宋_GBK" w:eastAsia="方正小标宋_GBK"/>
          <w:color w:val="000000"/>
          <w:sz w:val="44"/>
          <w:szCs w:val="44"/>
        </w:rPr>
        <w:t>江苏省制造业领航企业</w:t>
      </w:r>
      <w:r>
        <w:rPr>
          <w:rFonts w:hint="eastAsia" w:ascii="方正小标宋_GBK" w:hAnsi="方正黑体_GBK" w:eastAsia="方正小标宋_GBK" w:cs="方正黑体_GBK"/>
          <w:sz w:val="44"/>
          <w:szCs w:val="44"/>
        </w:rPr>
        <w:t>申报条件</w:t>
      </w:r>
    </w:p>
    <w:p>
      <w:pPr>
        <w:spacing w:line="560" w:lineRule="exact"/>
        <w:ind w:firstLine="640" w:firstLineChars="200"/>
        <w:rPr>
          <w:rFonts w:ascii="方正楷体_GBK" w:eastAsia="方正楷体_GBK"/>
          <w:color w:val="000000"/>
          <w:kern w:val="0"/>
          <w:sz w:val="32"/>
          <w:szCs w:val="32"/>
        </w:rPr>
      </w:pPr>
    </w:p>
    <w:p>
      <w:pPr>
        <w:spacing w:line="560" w:lineRule="exact"/>
        <w:ind w:firstLine="640" w:firstLineChars="200"/>
        <w:rPr>
          <w:rFonts w:ascii="方正黑体_GBK" w:eastAsia="方正黑体_GBK"/>
          <w:color w:val="000000"/>
          <w:kern w:val="0"/>
          <w:sz w:val="32"/>
          <w:szCs w:val="32"/>
        </w:rPr>
      </w:pPr>
      <w:r>
        <w:rPr>
          <w:rFonts w:hint="eastAsia" w:ascii="方正黑体_GBK" w:eastAsia="方正黑体_GBK"/>
          <w:color w:val="000000"/>
          <w:kern w:val="0"/>
          <w:sz w:val="32"/>
          <w:szCs w:val="32"/>
        </w:rPr>
        <w:t>一、</w:t>
      </w:r>
      <w:r>
        <w:rPr>
          <w:rFonts w:ascii="方正黑体_GBK" w:eastAsia="方正黑体_GBK"/>
          <w:color w:val="000000"/>
          <w:kern w:val="0"/>
          <w:sz w:val="32"/>
          <w:szCs w:val="32"/>
        </w:rPr>
        <w:t>基础条件</w:t>
      </w:r>
    </w:p>
    <w:p>
      <w:pPr>
        <w:spacing w:line="560" w:lineRule="exact"/>
        <w:ind w:firstLine="640" w:firstLineChars="200"/>
        <w:rPr>
          <w:rFonts w:eastAsia="方正仿宋_GBK"/>
          <w:color w:val="000000"/>
          <w:kern w:val="0"/>
          <w:sz w:val="32"/>
          <w:szCs w:val="32"/>
        </w:rPr>
      </w:pPr>
      <w:r>
        <w:rPr>
          <w:rFonts w:eastAsia="方正仿宋_GBK"/>
          <w:color w:val="000000"/>
          <w:kern w:val="0"/>
          <w:sz w:val="32"/>
          <w:szCs w:val="32"/>
        </w:rPr>
        <w:t>1</w:t>
      </w:r>
      <w:r>
        <w:rPr>
          <w:rFonts w:hint="eastAsia" w:eastAsia="方正仿宋_GBK"/>
          <w:color w:val="000000"/>
          <w:kern w:val="0"/>
          <w:sz w:val="32"/>
          <w:szCs w:val="32"/>
        </w:rPr>
        <w:t>．</w:t>
      </w:r>
      <w:r>
        <w:rPr>
          <w:rFonts w:eastAsia="方正仿宋_GBK"/>
          <w:color w:val="000000"/>
          <w:kern w:val="0"/>
          <w:sz w:val="32"/>
          <w:szCs w:val="32"/>
        </w:rPr>
        <w:t>在境内注册、具有独立法人资格，具有爱国情怀，未产生损害国家利益和人民利益的行为。</w:t>
      </w:r>
    </w:p>
    <w:p>
      <w:pPr>
        <w:spacing w:line="560" w:lineRule="exact"/>
        <w:ind w:firstLine="640" w:firstLineChars="200"/>
        <w:rPr>
          <w:rFonts w:eastAsia="方正仿宋_GBK"/>
          <w:color w:val="000000"/>
          <w:kern w:val="0"/>
          <w:sz w:val="32"/>
          <w:szCs w:val="32"/>
        </w:rPr>
      </w:pPr>
      <w:r>
        <w:rPr>
          <w:rFonts w:eastAsia="方正仿宋_GBK"/>
          <w:color w:val="000000"/>
          <w:kern w:val="0"/>
          <w:sz w:val="32"/>
          <w:szCs w:val="32"/>
        </w:rPr>
        <w:t>2</w:t>
      </w:r>
      <w:r>
        <w:rPr>
          <w:rFonts w:hint="eastAsia" w:eastAsia="方正仿宋_GBK"/>
          <w:color w:val="000000"/>
          <w:kern w:val="0"/>
          <w:sz w:val="32"/>
          <w:szCs w:val="32"/>
        </w:rPr>
        <w:t>．</w:t>
      </w:r>
      <w:r>
        <w:rPr>
          <w:rFonts w:eastAsia="方正仿宋_GBK"/>
          <w:color w:val="000000"/>
          <w:kern w:val="0"/>
          <w:sz w:val="32"/>
          <w:szCs w:val="32"/>
        </w:rPr>
        <w:t>遵纪守法、诚实守信，近5年未纳入企业失信名单、未出现债务违约、未发生重大产品服务质量事件和重大生产安全事故。</w:t>
      </w:r>
    </w:p>
    <w:p>
      <w:pPr>
        <w:spacing w:line="560" w:lineRule="exact"/>
        <w:ind w:firstLine="640" w:firstLineChars="200"/>
        <w:rPr>
          <w:rFonts w:eastAsia="方正仿宋_GBK"/>
          <w:color w:val="000000"/>
          <w:kern w:val="0"/>
          <w:sz w:val="32"/>
          <w:szCs w:val="32"/>
        </w:rPr>
      </w:pPr>
      <w:r>
        <w:rPr>
          <w:rFonts w:eastAsia="方正仿宋_GBK"/>
          <w:color w:val="000000"/>
          <w:kern w:val="0"/>
          <w:sz w:val="32"/>
          <w:szCs w:val="32"/>
        </w:rPr>
        <w:t>3</w:t>
      </w:r>
      <w:r>
        <w:rPr>
          <w:rFonts w:hint="eastAsia" w:eastAsia="方正仿宋_GBK"/>
          <w:color w:val="000000"/>
          <w:kern w:val="0"/>
          <w:sz w:val="32"/>
          <w:szCs w:val="32"/>
        </w:rPr>
        <w:t>．</w:t>
      </w:r>
      <w:r>
        <w:rPr>
          <w:rFonts w:eastAsia="方正仿宋_GBK"/>
          <w:color w:val="000000"/>
          <w:kern w:val="0"/>
          <w:sz w:val="32"/>
          <w:szCs w:val="32"/>
        </w:rPr>
        <w:t>长期专注于制造业，主营业务收入或主营业务利润进入国内行业前30。</w:t>
      </w:r>
    </w:p>
    <w:p>
      <w:pPr>
        <w:spacing w:line="560" w:lineRule="exact"/>
        <w:ind w:firstLine="640" w:firstLineChars="200"/>
        <w:rPr>
          <w:rFonts w:hint="eastAsia" w:ascii="方正黑体_GBK" w:eastAsia="方正黑体_GBK"/>
          <w:color w:val="000000"/>
          <w:kern w:val="0"/>
          <w:sz w:val="32"/>
          <w:szCs w:val="32"/>
        </w:rPr>
      </w:pPr>
      <w:r>
        <w:rPr>
          <w:rFonts w:hint="eastAsia" w:ascii="方正黑体_GBK" w:eastAsia="方正黑体_GBK"/>
          <w:color w:val="000000"/>
          <w:kern w:val="0"/>
          <w:sz w:val="32"/>
          <w:szCs w:val="32"/>
        </w:rPr>
        <w:t>二、通用指标</w:t>
      </w:r>
    </w:p>
    <w:p>
      <w:pPr>
        <w:spacing w:line="560" w:lineRule="exact"/>
        <w:ind w:firstLine="640" w:firstLineChars="200"/>
        <w:rPr>
          <w:rFonts w:hint="eastAsia" w:eastAsia="方正仿宋_GBK"/>
          <w:color w:val="000000"/>
          <w:kern w:val="0"/>
          <w:sz w:val="32"/>
          <w:szCs w:val="32"/>
        </w:rPr>
      </w:pPr>
      <w:r>
        <w:rPr>
          <w:rFonts w:eastAsia="方正仿宋_GBK"/>
          <w:color w:val="000000"/>
          <w:kern w:val="0"/>
          <w:sz w:val="32"/>
          <w:szCs w:val="32"/>
        </w:rPr>
        <w:t>1</w:t>
      </w:r>
      <w:r>
        <w:rPr>
          <w:rFonts w:hint="eastAsia" w:eastAsia="方正仿宋_GBK"/>
          <w:color w:val="000000"/>
          <w:kern w:val="0"/>
          <w:sz w:val="32"/>
          <w:szCs w:val="32"/>
        </w:rPr>
        <w:t>．创新力指标。</w:t>
      </w:r>
      <w:r>
        <w:rPr>
          <w:rFonts w:eastAsia="方正仿宋_GBK"/>
          <w:color w:val="000000"/>
          <w:kern w:val="0"/>
          <w:sz w:val="32"/>
          <w:szCs w:val="32"/>
        </w:rPr>
        <w:t>研发投入强度高于行业平均水平。拥有国际国内发明专利等核心自主知识产权，主导相关领域国际国内标准制定。积极推进数字化转型、智能化升级。</w:t>
      </w:r>
    </w:p>
    <w:p>
      <w:pPr>
        <w:spacing w:line="560" w:lineRule="exact"/>
        <w:ind w:firstLine="640" w:firstLineChars="200"/>
        <w:rPr>
          <w:rFonts w:hint="eastAsia" w:eastAsia="方正仿宋_GBK"/>
          <w:color w:val="000000"/>
          <w:kern w:val="0"/>
          <w:sz w:val="32"/>
          <w:szCs w:val="32"/>
        </w:rPr>
      </w:pPr>
      <w:r>
        <w:rPr>
          <w:rFonts w:eastAsia="方正仿宋_GBK"/>
          <w:color w:val="000000"/>
          <w:kern w:val="0"/>
          <w:sz w:val="32"/>
          <w:szCs w:val="32"/>
        </w:rPr>
        <w:t>2</w:t>
      </w:r>
      <w:r>
        <w:rPr>
          <w:rFonts w:hint="eastAsia" w:eastAsia="方正仿宋_GBK"/>
          <w:color w:val="000000"/>
          <w:kern w:val="0"/>
          <w:sz w:val="32"/>
          <w:szCs w:val="32"/>
        </w:rPr>
        <w:t>．竞争力指标。</w:t>
      </w:r>
      <w:r>
        <w:rPr>
          <w:rFonts w:eastAsia="方正仿宋_GBK"/>
          <w:color w:val="000000"/>
          <w:kern w:val="0"/>
          <w:sz w:val="32"/>
          <w:szCs w:val="32"/>
        </w:rPr>
        <w:t>至少拥有一项市场占有率全球前10或国内前3的主导产品。产品质量标准与国际接轨。全员劳动生产率、净资产收益率、经济增加值率等达到国内行业领先。</w:t>
      </w:r>
    </w:p>
    <w:p>
      <w:pPr>
        <w:spacing w:line="560" w:lineRule="exact"/>
        <w:ind w:firstLine="640" w:firstLineChars="200"/>
        <w:rPr>
          <w:rFonts w:hint="eastAsia" w:eastAsia="方正仿宋_GBK"/>
          <w:color w:val="000000"/>
          <w:kern w:val="0"/>
          <w:sz w:val="32"/>
          <w:szCs w:val="32"/>
        </w:rPr>
      </w:pPr>
      <w:r>
        <w:rPr>
          <w:rFonts w:eastAsia="方正仿宋_GBK"/>
          <w:color w:val="000000"/>
          <w:kern w:val="0"/>
          <w:sz w:val="32"/>
          <w:szCs w:val="32"/>
        </w:rPr>
        <w:t>3</w:t>
      </w:r>
      <w:r>
        <w:rPr>
          <w:rFonts w:hint="eastAsia" w:eastAsia="方正仿宋_GBK"/>
          <w:color w:val="000000"/>
          <w:kern w:val="0"/>
          <w:sz w:val="32"/>
          <w:szCs w:val="32"/>
        </w:rPr>
        <w:t>．引领力指标。</w:t>
      </w:r>
      <w:r>
        <w:rPr>
          <w:rFonts w:eastAsia="方正仿宋_GBK"/>
          <w:color w:val="000000"/>
          <w:kern w:val="0"/>
          <w:sz w:val="32"/>
          <w:szCs w:val="32"/>
        </w:rPr>
        <w:t>在供应链整合、创新平台建设等产业发展关键环节具备良好基础。在国内资源配置中占据主导地位。对产业基础能力建设有较强支撑作用，对产业链有较强的引领整合能力，能够带动上下游、中小企业协同发展。</w:t>
      </w:r>
    </w:p>
    <w:p>
      <w:pPr>
        <w:spacing w:line="560" w:lineRule="exact"/>
        <w:ind w:firstLine="640" w:firstLineChars="200"/>
        <w:rPr>
          <w:rFonts w:hint="eastAsia" w:eastAsia="方正仿宋_GBK"/>
          <w:color w:val="000000"/>
          <w:kern w:val="0"/>
          <w:sz w:val="32"/>
          <w:szCs w:val="32"/>
        </w:rPr>
      </w:pPr>
      <w:r>
        <w:rPr>
          <w:rFonts w:eastAsia="方正仿宋_GBK"/>
          <w:color w:val="000000"/>
          <w:kern w:val="0"/>
          <w:sz w:val="32"/>
          <w:szCs w:val="32"/>
        </w:rPr>
        <w:t>4</w:t>
      </w:r>
      <w:r>
        <w:rPr>
          <w:rFonts w:hint="eastAsia" w:eastAsia="方正仿宋_GBK"/>
          <w:color w:val="000000"/>
          <w:kern w:val="0"/>
          <w:sz w:val="32"/>
          <w:szCs w:val="32"/>
        </w:rPr>
        <w:t>．影响力指标。</w:t>
      </w:r>
      <w:r>
        <w:rPr>
          <w:rFonts w:eastAsia="方正仿宋_GBK"/>
          <w:color w:val="000000"/>
          <w:kern w:val="0"/>
          <w:sz w:val="32"/>
          <w:szCs w:val="32"/>
        </w:rPr>
        <w:t>在市场开拓、收入比重等方面国际化程度高。加快绿色低碳发展，万元产值综合能耗、单位产品综合能耗优于行业平均水平。履行社会责任，企业文化先进，人才队伍结构合理。</w:t>
      </w:r>
    </w:p>
    <w:p>
      <w:pPr>
        <w:spacing w:line="560" w:lineRule="exact"/>
        <w:ind w:firstLine="640" w:firstLineChars="200"/>
        <w:rPr>
          <w:rFonts w:hint="eastAsia" w:eastAsia="方正仿宋_GBK"/>
          <w:color w:val="000000"/>
          <w:kern w:val="0"/>
          <w:sz w:val="32"/>
          <w:szCs w:val="32"/>
        </w:rPr>
      </w:pPr>
      <w:r>
        <w:rPr>
          <w:rFonts w:eastAsia="方正仿宋_GBK"/>
          <w:color w:val="000000"/>
          <w:kern w:val="0"/>
          <w:sz w:val="32"/>
          <w:szCs w:val="32"/>
        </w:rPr>
        <w:t>5</w:t>
      </w:r>
      <w:r>
        <w:rPr>
          <w:rFonts w:hint="eastAsia" w:eastAsia="方正仿宋_GBK"/>
          <w:color w:val="000000"/>
          <w:kern w:val="0"/>
          <w:sz w:val="32"/>
          <w:szCs w:val="32"/>
        </w:rPr>
        <w:t>．治理力指标。</w:t>
      </w:r>
      <w:r>
        <w:rPr>
          <w:rFonts w:eastAsia="方正仿宋_GBK"/>
          <w:color w:val="000000"/>
          <w:kern w:val="0"/>
          <w:sz w:val="32"/>
          <w:szCs w:val="32"/>
        </w:rPr>
        <w:t>具有完善的法人治理结构、企业管理制度，取得相关管理体系证书。管理理念先进、高效规范。经营能力和管理水平高。</w:t>
      </w:r>
    </w:p>
    <w:p>
      <w:pPr>
        <w:spacing w:line="560" w:lineRule="exact"/>
        <w:ind w:firstLine="640" w:firstLineChars="200"/>
        <w:rPr>
          <w:rFonts w:hint="eastAsia" w:ascii="方正黑体_GBK" w:eastAsia="方正黑体_GBK"/>
          <w:color w:val="000000"/>
          <w:kern w:val="0"/>
          <w:sz w:val="32"/>
          <w:szCs w:val="32"/>
        </w:rPr>
      </w:pPr>
      <w:r>
        <w:rPr>
          <w:rFonts w:hint="eastAsia" w:ascii="方正黑体_GBK" w:eastAsia="方正黑体_GBK"/>
          <w:color w:val="000000"/>
          <w:kern w:val="0"/>
          <w:sz w:val="32"/>
          <w:szCs w:val="32"/>
        </w:rPr>
        <w:t>三、特色指标</w:t>
      </w:r>
    </w:p>
    <w:p>
      <w:pPr>
        <w:spacing w:line="560" w:lineRule="exact"/>
        <w:ind w:firstLine="640" w:firstLineChars="200"/>
        <w:rPr>
          <w:rFonts w:hint="eastAsia" w:eastAsia="方正仿宋_GBK"/>
          <w:color w:val="000000"/>
          <w:kern w:val="0"/>
          <w:sz w:val="32"/>
          <w:szCs w:val="32"/>
        </w:rPr>
      </w:pPr>
      <w:r>
        <w:rPr>
          <w:rFonts w:eastAsia="方正仿宋_GBK"/>
          <w:color w:val="000000"/>
          <w:kern w:val="0"/>
          <w:sz w:val="32"/>
          <w:szCs w:val="32"/>
        </w:rPr>
        <w:t>1</w:t>
      </w:r>
      <w:r>
        <w:rPr>
          <w:rFonts w:hint="eastAsia" w:eastAsia="方正仿宋_GBK"/>
          <w:color w:val="000000"/>
          <w:kern w:val="0"/>
          <w:sz w:val="32"/>
          <w:szCs w:val="32"/>
        </w:rPr>
        <w:t>．对地方经济发展贡献突出。从企业在本地的产值、纳税总额、吸纳就业人数等方面评价，要求企业2022年营业收入在30亿元以上，或者企业2022年营业收入在</w:t>
      </w:r>
      <w:r>
        <w:rPr>
          <w:rFonts w:eastAsia="方正仿宋_GBK"/>
          <w:color w:val="000000"/>
          <w:kern w:val="0"/>
          <w:sz w:val="32"/>
          <w:szCs w:val="32"/>
        </w:rPr>
        <w:t>2</w:t>
      </w:r>
      <w:r>
        <w:rPr>
          <w:rFonts w:hint="eastAsia" w:eastAsia="方正仿宋_GBK"/>
          <w:color w:val="000000"/>
          <w:kern w:val="0"/>
          <w:sz w:val="32"/>
          <w:szCs w:val="32"/>
        </w:rPr>
        <w:t>0亿以上，但近3年营收复合增长率超</w:t>
      </w:r>
      <w:r>
        <w:rPr>
          <w:rFonts w:eastAsia="方正仿宋_GBK"/>
          <w:color w:val="000000"/>
          <w:kern w:val="0"/>
          <w:sz w:val="32"/>
          <w:szCs w:val="32"/>
        </w:rPr>
        <w:t>15</w:t>
      </w:r>
      <w:r>
        <w:rPr>
          <w:rFonts w:hint="eastAsia" w:eastAsia="方正仿宋_GBK"/>
          <w:color w:val="000000"/>
          <w:kern w:val="0"/>
          <w:sz w:val="32"/>
          <w:szCs w:val="32"/>
        </w:rPr>
        <w:t>%以上。</w:t>
      </w:r>
    </w:p>
    <w:p>
      <w:pPr>
        <w:spacing w:line="560" w:lineRule="exact"/>
        <w:ind w:firstLine="640" w:firstLineChars="200"/>
        <w:rPr>
          <w:rFonts w:hint="eastAsia" w:eastAsia="方正仿宋_GBK"/>
          <w:color w:val="000000"/>
          <w:kern w:val="0"/>
          <w:sz w:val="32"/>
          <w:szCs w:val="32"/>
        </w:rPr>
      </w:pPr>
      <w:r>
        <w:rPr>
          <w:rFonts w:eastAsia="方正仿宋_GBK"/>
          <w:color w:val="000000"/>
          <w:kern w:val="0"/>
          <w:sz w:val="32"/>
          <w:szCs w:val="32"/>
        </w:rPr>
        <w:t>2</w:t>
      </w:r>
      <w:r>
        <w:rPr>
          <w:rFonts w:hint="eastAsia" w:eastAsia="方正仿宋_GBK"/>
          <w:color w:val="000000"/>
          <w:kern w:val="0"/>
          <w:sz w:val="32"/>
          <w:szCs w:val="32"/>
        </w:rPr>
        <w:t>．参与先进制造业集群建设。从企业是否属于省16个先进制造业集群和50条重点产业链等方面评价。</w:t>
      </w:r>
    </w:p>
    <w:p>
      <w:pPr>
        <w:spacing w:line="560" w:lineRule="exact"/>
        <w:ind w:firstLine="640" w:firstLineChars="200"/>
        <w:rPr>
          <w:rFonts w:hint="eastAsia" w:eastAsia="方正仿宋_GBK"/>
          <w:color w:val="000000"/>
          <w:kern w:val="0"/>
          <w:sz w:val="32"/>
          <w:szCs w:val="32"/>
        </w:rPr>
      </w:pPr>
      <w:r>
        <w:rPr>
          <w:rFonts w:eastAsia="方正仿宋_GBK"/>
          <w:color w:val="000000"/>
          <w:kern w:val="0"/>
          <w:sz w:val="32"/>
          <w:szCs w:val="32"/>
        </w:rPr>
        <w:t>3</w:t>
      </w:r>
      <w:r>
        <w:rPr>
          <w:rFonts w:hint="eastAsia" w:eastAsia="方正仿宋_GBK"/>
          <w:color w:val="000000"/>
          <w:kern w:val="0"/>
          <w:sz w:val="32"/>
          <w:szCs w:val="32"/>
        </w:rPr>
        <w:t>．获得政府部门和行业组织认可。从获得中国工业大奖、国家科学技术进步奖、省长（市长）质量奖或入选世界500强，中国企业500强，中国制造业企业500强，中国民营企业500强等知名榜单，对行业发展有重大贡献等方面评价。</w:t>
      </w:r>
    </w:p>
    <w:p>
      <w:pPr>
        <w:spacing w:line="560" w:lineRule="exact"/>
        <w:ind w:firstLine="640" w:firstLineChars="200"/>
        <w:rPr>
          <w:rFonts w:eastAsia="方正仿宋_GBK"/>
          <w:color w:val="000000"/>
          <w:kern w:val="0"/>
          <w:sz w:val="32"/>
          <w:szCs w:val="32"/>
        </w:rPr>
      </w:pPr>
      <w:r>
        <w:rPr>
          <w:rFonts w:eastAsia="方正仿宋_GBK"/>
          <w:color w:val="000000"/>
          <w:kern w:val="0"/>
          <w:sz w:val="32"/>
          <w:szCs w:val="32"/>
        </w:rPr>
        <w:t>4</w:t>
      </w:r>
      <w:r>
        <w:rPr>
          <w:rFonts w:hint="eastAsia" w:eastAsia="方正仿宋_GBK"/>
          <w:color w:val="000000"/>
          <w:kern w:val="0"/>
          <w:sz w:val="32"/>
          <w:szCs w:val="32"/>
        </w:rPr>
        <w:t>．解决行业发展难题。从企业和产品所属产业领域符合制造强国战略十大重点产业领域等国家急需或能替代进口等方面评价。</w:t>
      </w:r>
    </w:p>
    <w:p>
      <w:pPr>
        <w:spacing w:line="560" w:lineRule="exact"/>
        <w:ind w:firstLine="640" w:firstLineChars="200"/>
        <w:rPr>
          <w:rFonts w:eastAsia="方正仿宋_GBK"/>
          <w:color w:val="000000"/>
          <w:kern w:val="0"/>
          <w:sz w:val="32"/>
          <w:szCs w:val="32"/>
        </w:rPr>
      </w:pPr>
      <w:r>
        <w:rPr>
          <w:rFonts w:eastAsia="方正仿宋_GBK"/>
          <w:color w:val="000000"/>
          <w:kern w:val="0"/>
          <w:sz w:val="32"/>
          <w:szCs w:val="32"/>
        </w:rPr>
        <w:t>5</w:t>
      </w:r>
      <w:r>
        <w:rPr>
          <w:rFonts w:hint="eastAsia" w:eastAsia="方正仿宋_GBK"/>
          <w:color w:val="000000"/>
          <w:kern w:val="0"/>
          <w:sz w:val="32"/>
          <w:szCs w:val="32"/>
        </w:rPr>
        <w:t>．助推共同发展成效明显。从企业在产业转移、对口支援协作、帮困扶贫等项目中的参与及贡献情况等方面评价。</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黑体_GBK">
    <w:altName w:val="Arial Unicode MS"/>
    <w:panose1 w:val="03000509000000000000"/>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62F011"/>
    <w:multiLevelType w:val="multilevel"/>
    <w:tmpl w:val="5862F011"/>
    <w:lvl w:ilvl="0" w:tentative="0">
      <w:start w:val="1"/>
      <w:numFmt w:val="decimal"/>
      <w:pStyle w:val="4"/>
      <w:lvlText w:val="%1."/>
      <w:lvlJc w:val="left"/>
      <w:pPr>
        <w:ind w:left="432" w:hanging="432"/>
      </w:pPr>
      <w:rPr>
        <w:rFonts w:hint="default"/>
      </w:rPr>
    </w:lvl>
    <w:lvl w:ilvl="1" w:tentative="0">
      <w:start w:val="1"/>
      <w:numFmt w:val="decimal"/>
      <w:pStyle w:val="5"/>
      <w:lvlText w:val="%1.%2."/>
      <w:lvlJc w:val="left"/>
      <w:pPr>
        <w:ind w:left="575" w:hanging="575"/>
      </w:pPr>
      <w:rPr>
        <w:rFonts w:hint="default"/>
      </w:rPr>
    </w:lvl>
    <w:lvl w:ilvl="2" w:tentative="0">
      <w:start w:val="1"/>
      <w:numFmt w:val="decimal"/>
      <w:pStyle w:val="6"/>
      <w:lvlText w:val="%1.%2.%3."/>
      <w:lvlJc w:val="left"/>
      <w:pPr>
        <w:ind w:left="720" w:hanging="720"/>
      </w:pPr>
      <w:rPr>
        <w:rFonts w:hint="default"/>
      </w:rPr>
    </w:lvl>
    <w:lvl w:ilvl="3" w:tentative="0">
      <w:start w:val="1"/>
      <w:numFmt w:val="decimal"/>
      <w:pStyle w:val="7"/>
      <w:lvlText w:val="%1.%2.%3.%4."/>
      <w:lvlJc w:val="left"/>
      <w:pPr>
        <w:ind w:left="864" w:hanging="864"/>
      </w:pPr>
      <w:rPr>
        <w:rFonts w:hint="default"/>
      </w:rPr>
    </w:lvl>
    <w:lvl w:ilvl="4" w:tentative="0">
      <w:start w:val="1"/>
      <w:numFmt w:val="decimal"/>
      <w:pStyle w:val="8"/>
      <w:lvlText w:val="%1.%2.%3.%4.%5."/>
      <w:lvlJc w:val="left"/>
      <w:pPr>
        <w:ind w:left="1008" w:hanging="1008"/>
      </w:pPr>
      <w:rPr>
        <w:rFonts w:hint="default"/>
      </w:rPr>
    </w:lvl>
    <w:lvl w:ilvl="5" w:tentative="0">
      <w:start w:val="1"/>
      <w:numFmt w:val="decimal"/>
      <w:pStyle w:val="9"/>
      <w:lvlText w:val="%1.%2.%3.%4.%5.%6."/>
      <w:lvlJc w:val="left"/>
      <w:pPr>
        <w:ind w:left="1151" w:hanging="1151"/>
      </w:pPr>
      <w:rPr>
        <w:rFonts w:hint="default"/>
      </w:rPr>
    </w:lvl>
    <w:lvl w:ilvl="6" w:tentative="0">
      <w:start w:val="1"/>
      <w:numFmt w:val="decimal"/>
      <w:pStyle w:val="10"/>
      <w:lvlText w:val="%1.%2.%3.%4.%5.%6.%7."/>
      <w:lvlJc w:val="left"/>
      <w:pPr>
        <w:ind w:left="1296" w:hanging="1296"/>
      </w:pPr>
      <w:rPr>
        <w:rFonts w:hint="default"/>
      </w:rPr>
    </w:lvl>
    <w:lvl w:ilvl="7" w:tentative="0">
      <w:start w:val="1"/>
      <w:numFmt w:val="decimal"/>
      <w:pStyle w:val="11"/>
      <w:lvlText w:val="%1.%2.%3.%4.%5.%6.%7.%8."/>
      <w:lvlJc w:val="left"/>
      <w:pPr>
        <w:ind w:left="1440" w:hanging="1440"/>
      </w:pPr>
      <w:rPr>
        <w:rFonts w:hint="default"/>
      </w:rPr>
    </w:lvl>
    <w:lvl w:ilvl="8" w:tentative="0">
      <w:start w:val="1"/>
      <w:numFmt w:val="decimal"/>
      <w:pStyle w:val="12"/>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jYzg2ZjUzNjlkMDFkZTRlNDc4MjgzNmQwOWMwOTIifQ=="/>
  </w:docVars>
  <w:rsids>
    <w:rsidRoot w:val="59391FB2"/>
    <w:rsid w:val="201E19DB"/>
    <w:rsid w:val="59391FB2"/>
    <w:rsid w:val="64851DE0"/>
    <w:rsid w:val="7B650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5"/>
    <w:qFormat/>
    <w:uiPriority w:val="0"/>
    <w:pPr>
      <w:keepNext/>
      <w:keepLines/>
      <w:numPr>
        <w:ilvl w:val="0"/>
        <w:numId w:val="1"/>
      </w:numPr>
      <w:ind w:left="0"/>
      <w:outlineLvl w:val="0"/>
    </w:pPr>
    <w:rPr>
      <w:rFonts w:ascii="Calibri" w:hAnsi="Calibri" w:eastAsia="黑体"/>
      <w:b/>
      <w:bCs/>
      <w:kern w:val="44"/>
      <w:sz w:val="36"/>
      <w:szCs w:val="44"/>
    </w:rPr>
  </w:style>
  <w:style w:type="paragraph" w:styleId="5">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75" w:hanging="575"/>
      <w:outlineLvl w:val="1"/>
    </w:pPr>
    <w:rPr>
      <w:rFonts w:ascii="Arial" w:hAnsi="Arial" w:eastAsia="黑体"/>
      <w:b/>
      <w:sz w:val="32"/>
    </w:rPr>
  </w:style>
  <w:style w:type="paragraph" w:styleId="6">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20" w:hanging="720"/>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64" w:hanging="864"/>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character" w:customStyle="1" w:styleId="15">
    <w:name w:val="标题 1 Char"/>
    <w:link w:val="4"/>
    <w:qFormat/>
    <w:uiPriority w:val="2"/>
    <w:rPr>
      <w:rFonts w:ascii="Calibri" w:hAnsi="Calibri" w:eastAsia="黑体"/>
      <w:b/>
      <w:bCs/>
      <w:kern w:val="44"/>
      <w:sz w:val="36"/>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907</Words>
  <Characters>929</Characters>
  <Lines>0</Lines>
  <Paragraphs>0</Paragraphs>
  <TotalTime>0</TotalTime>
  <ScaleCrop>false</ScaleCrop>
  <LinksUpToDate>false</LinksUpToDate>
  <CharactersWithSpaces>929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2023-07-11T01:54:00Z</dcterms:created>
  <dc:creator>周大财</dc:creator>
  <cp:lastModifiedBy>周大财</cp:lastModifiedBy>
  <dcterms:modified xsi:type="dcterms:W3CDTF">2023-07-11T02:23:28Z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8A9ABDEF53F64DC1A66A1EBC6292BF98_11</vt:lpwstr>
  </property>
</Properties>
</file>