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江苏省钢铁及金属新材料标准化技术委员会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成立大会暨第一次全体委员大会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参会回执</w:t>
      </w:r>
    </w:p>
    <w:p>
      <w:pPr>
        <w:pStyle w:val="3"/>
        <w:rPr>
          <w:rFonts w:hint="eastAsia"/>
        </w:rPr>
      </w:pPr>
      <w:bookmarkStart w:id="0" w:name="_GoBack"/>
      <w:bookmarkEnd w:id="0"/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4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200"/>
        <w:gridCol w:w="870"/>
        <w:gridCol w:w="1380"/>
        <w:gridCol w:w="2580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881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住宿需求（23日）</w:t>
            </w:r>
          </w:p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（标间/单间）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出行方式</w:t>
            </w:r>
          </w:p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（自驾、高铁、飞机）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         手机：                    邮箱：</w:t>
      </w:r>
    </w:p>
    <w:p>
      <w:pPr>
        <w:pStyle w:val="3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3A9F206D"/>
    <w:rsid w:val="3A9F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2023-04-19T09:06:00Z</dcterms:created>
  <dc:creator>11000</dc:creator>
  <cp:lastModifiedBy>11000</cp:lastModifiedBy>
  <dcterms:modified xsi:type="dcterms:W3CDTF">2023-04-19T09:07:15Z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7F72D077539D4923BFA3F4DAB09DA09E_11</vt:lpwstr>
  </property>
</Properties>
</file>