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atLeast"/>
        <w:ind w:right="0"/>
        <w:textAlignment w:val="auto"/>
        <w:rPr>
          <w:rFonts w:hint="default" w:ascii="Times New Roman" w:hAnsi="Times New Roman" w:eastAsia="方正黑体_GBK" w:cs="Times New Roman"/>
          <w:color w:val="auto"/>
          <w:kern w:val="2"/>
          <w:sz w:val="32"/>
          <w:szCs w:val="32"/>
          <w:lang w:val="en-US" w:eastAsia="zh-CN" w:bidi="ar-SA"/>
        </w:rPr>
      </w:pPr>
      <w:bookmarkStart w:id="0" w:name="_GoBack"/>
      <w:bookmarkEnd w:id="0"/>
      <w:r>
        <w:rPr>
          <w:rFonts w:hint="default" w:ascii="Times New Roman" w:hAnsi="Times New Roman" w:eastAsia="方正黑体_GBK" w:cs="Times New Roman"/>
          <w:color w:val="auto"/>
          <w:kern w:val="2"/>
          <w:sz w:val="32"/>
          <w:szCs w:val="32"/>
          <w:lang w:val="en-US" w:eastAsia="zh-CN" w:bidi="ar-SA"/>
        </w:rPr>
        <w:t>附件</w:t>
      </w:r>
    </w:p>
    <w:p>
      <w:pPr>
        <w:pStyle w:val="3"/>
        <w:keepNext w:val="0"/>
        <w:keepLines w:val="0"/>
        <w:pageBreakBefore w:val="0"/>
        <w:widowControl w:val="0"/>
        <w:kinsoku/>
        <w:wordWrap/>
        <w:overflowPunct/>
        <w:topLinePunct w:val="0"/>
        <w:autoSpaceDE/>
        <w:autoSpaceDN/>
        <w:bidi w:val="0"/>
        <w:adjustRightInd/>
        <w:snapToGrid/>
        <w:spacing w:after="0" w:line="660" w:lineRule="exact"/>
        <w:ind w:left="0" w:leftChars="0" w:firstLine="0" w:firstLineChars="0"/>
        <w:jc w:val="center"/>
        <w:textAlignment w:val="auto"/>
        <w:rPr>
          <w:rFonts w:hint="default" w:ascii="Times New Roman" w:hAnsi="Times New Roman" w:eastAsia="方正小标宋简体" w:cs="Times New Roman"/>
          <w:i w:val="0"/>
          <w:iCs w:val="0"/>
          <w:caps w:val="0"/>
          <w:color w:val="auto"/>
          <w:spacing w:val="0"/>
          <w:kern w:val="0"/>
          <w:sz w:val="44"/>
          <w:szCs w:val="44"/>
          <w:shd w:val="clear" w:color="auto" w:fill="FFFFFF"/>
          <w:lang w:val="en-US" w:eastAsia="zh-CN" w:bidi="ar"/>
        </w:rPr>
      </w:pPr>
      <w:r>
        <w:rPr>
          <w:rFonts w:hint="default" w:ascii="Times New Roman" w:hAnsi="Times New Roman" w:eastAsia="方正小标宋简体" w:cs="Times New Roman"/>
          <w:i w:val="0"/>
          <w:iCs w:val="0"/>
          <w:caps w:val="0"/>
          <w:color w:val="auto"/>
          <w:spacing w:val="0"/>
          <w:kern w:val="0"/>
          <w:sz w:val="44"/>
          <w:szCs w:val="44"/>
          <w:shd w:val="clear" w:color="auto" w:fill="FFFFFF"/>
          <w:lang w:val="en-US" w:eastAsia="zh-CN" w:bidi="ar"/>
        </w:rPr>
        <w:t>南京市第一批“智改数转”服务商和实训基地名单</w:t>
      </w:r>
    </w:p>
    <w:p>
      <w:pPr>
        <w:jc w:val="center"/>
        <w:rPr>
          <w:rFonts w:hint="default" w:ascii="Times New Roman" w:hAnsi="Times New Roman" w:eastAsia="方正楷体_GBK" w:cs="Times New Roman"/>
          <w:i w:val="0"/>
          <w:iCs w:val="0"/>
          <w:caps w:val="0"/>
          <w:color w:val="auto"/>
          <w:spacing w:val="0"/>
          <w:kern w:val="0"/>
          <w:sz w:val="32"/>
          <w:szCs w:val="32"/>
          <w:shd w:val="clear" w:color="auto" w:fill="FFFFFF"/>
          <w:lang w:val="en-US" w:eastAsia="zh-CN" w:bidi="ar"/>
        </w:rPr>
      </w:pPr>
      <w:r>
        <w:rPr>
          <w:rFonts w:hint="default" w:ascii="Times New Roman" w:hAnsi="Times New Roman" w:eastAsia="方正楷体_GBK" w:cs="Times New Roman"/>
          <w:i w:val="0"/>
          <w:iCs w:val="0"/>
          <w:caps w:val="0"/>
          <w:color w:val="auto"/>
          <w:spacing w:val="0"/>
          <w:kern w:val="0"/>
          <w:sz w:val="32"/>
          <w:szCs w:val="32"/>
          <w:shd w:val="clear" w:color="auto" w:fill="FFFFFF"/>
          <w:lang w:val="en-US" w:eastAsia="zh-CN" w:bidi="ar"/>
        </w:rPr>
        <w:t>（排名不分先后）</w:t>
      </w:r>
    </w:p>
    <w:p>
      <w:pPr>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一、解决方案集成商</w:t>
      </w:r>
    </w:p>
    <w:tbl>
      <w:tblPr>
        <w:tblStyle w:val="7"/>
        <w:tblW w:w="133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769"/>
        <w:gridCol w:w="3881"/>
        <w:gridCol w:w="3619"/>
        <w:gridCol w:w="228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南京中兴软件有限责任公司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提供AGC</w:t>
            </w:r>
            <w:r>
              <w:rPr>
                <w:rFonts w:hint="default" w:ascii="Times New Roman" w:hAnsi="Times New Roman" w:eastAsia="方正仿宋_GBK" w:cs="Times New Roman"/>
                <w:i w:val="0"/>
                <w:iCs w:val="0"/>
                <w:color w:val="auto"/>
                <w:kern w:val="0"/>
                <w:sz w:val="21"/>
                <w:szCs w:val="21"/>
                <w:u w:val="none"/>
                <w:lang w:val="en-US" w:eastAsia="zh-CN" w:bidi="ar"/>
              </w:rPr>
              <w:t>、工业互联网平台、工业园区平台、机器视觉平台、工业网络等解决方案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中兴南京滨江全球智能制造基地、郑州格力5G+MEC智慧工厂</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车广勋15366171473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2</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江苏中车数字科技有限公司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面向高端装备制造、军工制造、航天制造、船舶制造、兵器装备制造、精密仪器制造、电气设备制造等行业提供设计工艺制造一体化解决方案、质量管理解决方案、检修管理解决方案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浦镇主数据管理及企业数据总线项目、浦镇精益数字制造平台项目</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雍雅萍17366202069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3</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江苏金恒信息科技股份有限公司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数字车间及数字工厂、智能工厂、智慧运营中心的规划、设计及实施等整体解决方案服务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南钢智慧运营中心解决方案、JIT+C2M智能工厂解决方案、长材数字化虚拟工厂</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宋莹莹15215558589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4</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中电鹏程智能装备有限公司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高端智能装备、智能产线升级改造、数字化工厂、智能制造咨询等产品及服务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苏州长城开发科技PPID黑灯工厂、冠捷科技智能工厂</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王鸣昕18652990656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南京莱斯信息技术股份有限公司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莱斯数智企业综合管控平台、智慧生产运营数据服务平台、面向智能制造的一体化集成管控平台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中国电子科技集团2020年信息化建设项目、武汉中原电子集团软件总集成服务、28所PDM与MES系统集成</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刘彬</w:t>
            </w:r>
            <w:r>
              <w:rPr>
                <w:rFonts w:hint="eastAsia" w:ascii="Times New Roman" w:hAnsi="Times New Roman" w:eastAsia="方正仿宋_GBK" w:cs="Times New Roman"/>
                <w:i w:val="0"/>
                <w:iCs w:val="0"/>
                <w:color w:val="auto"/>
                <w:kern w:val="0"/>
                <w:sz w:val="20"/>
                <w:szCs w:val="20"/>
                <w:u w:val="none"/>
                <w:lang w:val="en-US" w:eastAsia="zh-CN" w:bidi="ar"/>
              </w:rPr>
              <w:t>1</w:t>
            </w:r>
            <w:r>
              <w:rPr>
                <w:rFonts w:hint="default" w:ascii="Times New Roman" w:hAnsi="Times New Roman" w:eastAsia="方正仿宋_GBK" w:cs="Times New Roman"/>
                <w:i w:val="0"/>
                <w:iCs w:val="0"/>
                <w:color w:val="auto"/>
                <w:kern w:val="0"/>
                <w:sz w:val="20"/>
                <w:szCs w:val="20"/>
                <w:u w:val="none"/>
                <w:lang w:val="en-US" w:eastAsia="zh-CN" w:bidi="ar"/>
              </w:rPr>
              <w:t>5805160058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6</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中船重工鹏力（南京）智能装备系统有限公司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智能制造装备和系统集成整体解决方案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加西贝拉（嘉兴）压缩机智能制造数字化车间、秦川物联网燃气计量表智能制造数字化车间系统集成及应用、大连船舶重工集团公司船舶分段制造数字化车间</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吴江15151871602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7</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中电智能技术南京有限公司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基于中电可信物联平台提供智能制造物联网系统和解决方案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南通某公司智能制造咨询改造项目、上海某烟草公司智慧仓储环境监测解决方案</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张帆13776544347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8</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航天晨光股份有限公司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面向航空航天、金属加工、钢铁、石化、能源电力、光学电子、食品加工行业提供解决方案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浦丹光电智能工厂建设项目，华景智能工厂建设项目、中航工业宝胜山东电缆有限公司智能化无人仓储物流系统项目</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杨婷婷13917902196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9</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江苏金陵智造研究院有限公司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面向离散制造业、航天制造业、仓储物流业提供智能装配系统解决方案、智能仓储物流系统解决方案、数据采集存储分析应用系统解决方案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航天云网科技数字化生产线建设项目、成都宏明电子角位移传感器自动化生产线项目、上海航天壹亘立体库及配套件物流管理系统项目、武汉海翼工位管控系统硬件采购软件编码及施工改造项目</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000000"/>
                <w:kern w:val="0"/>
                <w:sz w:val="20"/>
                <w:szCs w:val="20"/>
                <w:highlight w:val="none"/>
                <w:u w:val="none"/>
                <w:lang w:val="en-US" w:eastAsia="zh-CN" w:bidi="ar"/>
              </w:rPr>
              <w:t>党磊13072550721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10</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南京熊猫电子装备有限公司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面向电子3C制造、特种装备制造、机械加工及装配等离散制造行业提供数字化生产线和智能工厂建设解决方案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中电彩虹（合肥）G6液晶玻璃生产线装备系统、熊猫装备工业机器人制造数字化工厂</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徐立轩13951938909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11</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菲尼克斯（南京）智能制造技术工程有限公司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数字化转型咨询规划服务，智能装备解决方案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深圳蜂巢互联科技有限公司菲码数字工业规划项目/智能工厂咨询规划、MOMnext在菲码智能科技有限公司的应用、广州帕亚科技有限公司防喷器控制装置远程数字化运行监督管理系统</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高雅19951668805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12</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中电鸿信信息科技有限公司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面向电子信息、装备制造、纺织服装、化工、医药等行业 提供解决方案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中核苏阀智慧工厂数字化改造项目、江苏玉洁环保科技有限公司系统集成及云服务项目</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周林燕18951603217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13</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南京维拓科技股份有限公司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面向工程机械、高端装备、工业快消品等行业提供智能制造解决方案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雅迪科技集团有限公司智能制造系统集成项目、徐工集团工程机械股份有限公司智能制造系统集成项目、江苏雷利电机股份有限公司智能工厂项目</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吴晓雪18066062085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14</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中科曙光南京研究院有限公司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高端智能服务器制造产线综合解决方案，智能内存检测设备综合解决方案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曙光信息系统（辽宁）有限公司智能工厂生产线软件显示系统、中科可控信息产业有限公司智能立体库及AGV配套软件系统、曙光信息产业股份有限公司基于大数据及自动化生产信息管理支撑方案设计</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安双双15150518112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15</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南京赛宝工业技术研究院有限公司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为企业提供智能车间（工厂）顶层方案设计与实施、车间网络部署和设备数据采集等服务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苏闽金属制品有限公司智能化改造、江苏亨通光电股份有限公司大数据改造、苏州通富超威半导体有限公司智能工厂整体规划方案设计</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杨华15850548152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16</w:t>
            </w:r>
          </w:p>
        </w:tc>
        <w:tc>
          <w:tcPr>
            <w:tcW w:w="27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南京鼎捷软件有限公司</w:t>
            </w:r>
          </w:p>
        </w:tc>
        <w:tc>
          <w:tcPr>
            <w:tcW w:w="388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面向汽车零部件、机械装备、半导体、电子等行业提供解决方案与服务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江苏斯必得重工机械有限公司智能车间、江苏海龙电器有限公司智能车间</w:t>
            </w:r>
          </w:p>
        </w:tc>
        <w:tc>
          <w:tcPr>
            <w:tcW w:w="228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崔曼13951810951</w:t>
            </w:r>
          </w:p>
        </w:tc>
      </w:tr>
    </w:tbl>
    <w:p>
      <w:pPr>
        <w:pStyle w:val="2"/>
        <w:rPr>
          <w:rFonts w:hint="default" w:ascii="Times New Roman" w:hAnsi="Times New Roman" w:cs="Times New Roman"/>
          <w:color w:val="auto"/>
          <w:lang w:val="en-US" w:eastAsia="zh-CN"/>
        </w:rPr>
      </w:pPr>
    </w:p>
    <w:p>
      <w:pPr>
        <w:pStyle w:val="2"/>
        <w:rPr>
          <w:rFonts w:hint="default" w:ascii="Times New Roman" w:hAnsi="Times New Roman" w:cs="Times New Roman"/>
          <w:color w:val="auto"/>
          <w:lang w:val="en-US" w:eastAsia="zh-CN"/>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pStyle w:val="2"/>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二、智能装备及自动化生产线提供商</w:t>
      </w:r>
    </w:p>
    <w:tbl>
      <w:tblPr>
        <w:tblStyle w:val="7"/>
        <w:tblW w:w="133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714"/>
        <w:gridCol w:w="3900"/>
        <w:gridCol w:w="3600"/>
        <w:gridCol w:w="226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南京埃斯顿自动化股份有限公司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面向汽车、工程机械、电梯、3C电子及家电、高低压配电设备、新能源（锂电池）、新型建材、金属加工等行业提供自动化设备、自动化生产线、工业机器人应用集成、智能制造系统</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格力冲压三次元自动化生产线、中材锂膜有限公司锂电池隔膜项目后道自动化系统、顶益食品有限公司智能码垛项目</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任志金13912991293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南京熊猫电子装备有限公司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面向电子3C制造、特种装备制造、机械加工及装配等离散制造行业提供工业机器人系列及其应用软件</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中电彩虹（合肥）G6液晶玻璃生产线装备系统、熊猫装备工业机器人制造数字化工厂</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徐立轩13951938909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中船重工鹏力（南京）智能装备系统有限公司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面向高技船舶、汽车、家电等离散制造行业提供智能制造装备和系统集成</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青岛海尔新能源有限公司热水器内胆钣金成形数字化生产线装备系统生产应用、麦格纳（昆山）汽车门锁自动化装配检测生产线集成应用</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吴江15151871602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keepNext w:val="0"/>
              <w:keepLines w:val="0"/>
              <w:pageBreakBefore w:val="0"/>
              <w:widowControl/>
              <w:kinsoku/>
              <w:wordWrap/>
              <w:overflowPunct/>
              <w:topLinePunct w:val="0"/>
              <w:autoSpaceDE/>
              <w:autoSpaceDN/>
              <w:bidi w:val="0"/>
              <w:adjustRightInd/>
              <w:snapToGrid/>
              <w:spacing w:line="240" w:lineRule="exact"/>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江苏金陵智造研究院有限公司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面向离散制造业、航天制造业、仓储物流业提供高精度智能对接装配系统、重载全向智能移动平台、室外智能巡检机器人</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南昌彦畅机电发动机数字化协同装配单元项目、深圳振华微电子数字化微组装系统项目、天河智造（上海）工业自动化有限公司AGV物流及数据中心系统项目、上海飞机制造有限公司巡检机器人AGV项目</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000000"/>
                <w:kern w:val="0"/>
                <w:sz w:val="20"/>
                <w:szCs w:val="20"/>
                <w:highlight w:val="none"/>
                <w:u w:val="none"/>
                <w:lang w:val="en-US" w:eastAsia="zh-CN" w:bidi="ar"/>
              </w:rPr>
              <w:t>党磊13072550721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江苏集萃智能制造技术研究所有限公司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面向智能制造行业提供复合移动机器人、智能化装备及车间改造服务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江苏久吾高科非标设备定制-自动涂膜机、南京苏美达动力产品有限公司非标设备定制-装齿轮打螺丝自动机、江苏苏美达智能科技有限公司定制设备-抬起碰撞组建专机</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郑素娟18351892299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南京云创大数据科技股份有限公司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面向半导体、动力电池、精密五金、汽车等行业提供高精度工业视觉检测系统</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恒大汽车冲压件表面缺陷检测、中秦兴龙轮毂表面缺陷检测、宝马整车车身表面缺陷检测、广汽埃安汽车冲压模具在线监测</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严乐乐15250955178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南京国睿安泰信科技股份有限公司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面向航空航天、新材料、新能源、军工电子、3C制造、汽车电子、轨道交通等行业提供智能装备及自动化生产线</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江南工业集团有限公司电装自动生产线、中电13所智能测试分拣系统及封装自动测试站、南京晨光集团有限责任公司智能测试线</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孙雪娇15105188248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keepNext w:val="0"/>
              <w:keepLines w:val="0"/>
              <w:pageBreakBefore w:val="0"/>
              <w:widowControl/>
              <w:kinsoku/>
              <w:wordWrap/>
              <w:overflowPunct/>
              <w:topLinePunct w:val="0"/>
              <w:autoSpaceDE/>
              <w:autoSpaceDN/>
              <w:bidi w:val="0"/>
              <w:adjustRightInd/>
              <w:snapToGrid/>
              <w:spacing w:line="240" w:lineRule="exact"/>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271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中电鹏程智能装备有限公司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面向消费电子、汽车电子、半导体、医疗、5G、新能源及工业互联网等行业提供高端智能装备、智能产线升级改造</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华为智能柔性5G8K自动化生产线、中电数科宁乡智能售货机数字化生产基地</w:t>
            </w:r>
          </w:p>
        </w:tc>
        <w:tc>
          <w:tcPr>
            <w:tcW w:w="22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王鸣昕18652990656</w:t>
            </w:r>
          </w:p>
        </w:tc>
      </w:tr>
    </w:tbl>
    <w:p>
      <w:pPr>
        <w:pStyle w:val="3"/>
        <w:rPr>
          <w:rFonts w:hint="default" w:ascii="Times New Roman" w:hAnsi="Times New Roman" w:eastAsia="方正黑体_GBK" w:cs="Times New Roman"/>
          <w:snapToGrid w:val="0"/>
          <w:color w:val="auto"/>
          <w:kern w:val="0"/>
          <w:sz w:val="32"/>
          <w:szCs w:val="32"/>
          <w:lang w:val="en-US" w:eastAsia="zh-CN" w:bidi="ar-SA"/>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pStyle w:val="2"/>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三、工业软件提供商</w:t>
      </w:r>
    </w:p>
    <w:tbl>
      <w:tblPr>
        <w:tblStyle w:val="7"/>
        <w:tblW w:w="1333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722"/>
        <w:gridCol w:w="3900"/>
        <w:gridCol w:w="3600"/>
        <w:gridCol w:w="22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华为软件技术有限公司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面向电子信息、汽车、高端装备、机加工、汽摩配、新能源等行业提供工业软件及服务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硅基智能人工智能赋能、中新赛克大数据系统、亿嘉和人工智能研发平台</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李鹏飞13259794248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江苏中车数字科技有限公司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面向高端装备制造、军工制造、航天制造、船舶制造、兵器装备制造、精密仪器制造、电气设备制造等行业提供工业软件及服务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中电十四所WMS系统三期、中铁宝桥辅材库WMS系统、大连机车精益制造MES项目、大连电牵一体化MES升级项目</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雍雅萍17366202069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江苏金恒信息科技股份有限公司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面向钢铁及其产业链，以及有色、化工、医药、物流、公共服务等行业提供工业软件及服务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南钢智慧运营中心数据平台、数据治理、微服务平台，南钢JIT+C2M智能工厂制造执行系统（MES）、自动化系统、网络视讯系统</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宋莹莹15215558589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朗坤智慧科技股份有限公司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面向电力、化工、建材、煤炭、钢铁等行业提供工业软件及服务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全椒海螺水泥智慧工厂项目、洛阳龙昊玻璃有限公司智慧工厂项目</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葛小波18652979088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highlight w:val="none"/>
                <w:u w:val="none"/>
                <w:lang w:val="en-US" w:eastAsia="zh-CN" w:bidi="ar"/>
              </w:rPr>
              <w:t>南京科远智慧科技集团股份有限公司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面向能源、化工、电子、医药、冶金等流程型和离散型工业企业提供工业软件及服务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金马能源（河南）制造执行系统（MES）、大唐南京发电厂工业控制DCS系统自主可控改造项目</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陆群15850576113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南京国睿信维软件有限公司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面向航空、航天、船舶、电子、轨道交通、工程机械、元器件、线缆等离散制造行业提供工业软件及服务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湖北三江航天红阳机电有限公司数字化协同研制管理系统、中电十四所复杂电子装备制造运营管理系统、西安空间无线电技术研究所供应链协同平台、上海飞机制造有限公司产品协同研制与制造数据管理平台</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郭文君18151685398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江苏金思维软件有限公司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面向线缆、汽配、电力、机械、冶金等行业提供工业软件及服务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江苏上上电缆集团信息化互联平台和智能管控系统、江苏亨通电力电缆有限公司智能制造管理系统</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highlight w:val="none"/>
                <w:u w:val="none"/>
                <w:lang w:val="en-US" w:eastAsia="zh-CN" w:bidi="ar"/>
              </w:rPr>
              <w:t>江成美13851759677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南京优倍自动化系统有限公司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面向电子、小型机加、组装装配等离散行业提供工业软件及服务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航天晨光罐体生产线制造执行系统（MES）项目、江苏精濑广电有限公司智能制造车间软件实施项目、无锡同步电子制造有限公司数字化车间项目</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Times New Roman" w:hAnsi="Times New Roman" w:eastAsia="方正仿宋_GBK" w:cs="Times New Roman"/>
                <w:i w:val="0"/>
                <w:iCs w:val="0"/>
                <w:color w:val="auto"/>
                <w:kern w:val="0"/>
                <w:sz w:val="20"/>
                <w:szCs w:val="20"/>
                <w:u w:val="none"/>
                <w:lang w:val="en-US" w:eastAsia="zh-CN" w:bidi="ar"/>
              </w:rPr>
              <w:t>叶建峰</w:t>
            </w:r>
            <w:r>
              <w:rPr>
                <w:rFonts w:hint="default" w:ascii="Times New Roman" w:hAnsi="Times New Roman" w:eastAsia="方正仿宋_GBK" w:cs="Times New Roman"/>
                <w:i w:val="0"/>
                <w:iCs w:val="0"/>
                <w:color w:val="auto"/>
                <w:kern w:val="0"/>
                <w:sz w:val="20"/>
                <w:szCs w:val="20"/>
                <w:u w:val="none"/>
                <w:lang w:val="en-US" w:eastAsia="zh-CN" w:bidi="ar"/>
              </w:rPr>
              <w:t>1</w:t>
            </w:r>
            <w:r>
              <w:rPr>
                <w:rFonts w:hint="eastAsia" w:ascii="Times New Roman" w:hAnsi="Times New Roman" w:eastAsia="方正仿宋_GBK" w:cs="Times New Roman"/>
                <w:i w:val="0"/>
                <w:iCs w:val="0"/>
                <w:color w:val="auto"/>
                <w:kern w:val="0"/>
                <w:sz w:val="20"/>
                <w:szCs w:val="20"/>
                <w:u w:val="none"/>
                <w:lang w:val="en-US" w:eastAsia="zh-CN" w:bidi="ar"/>
              </w:rPr>
              <w:t>3851927600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272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江苏用友网络科技有限公司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面向装备制造、汽车汽配、新能源、新材料、电子制造、五金工具等离散制造行业，生物医药、精细化工、能源化工等流程制造行业提供工业软件及服务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南京云海特种金属股份有限公司用友NC CLOUD项目、南京波长光电科技股份有限公司U9 CLOUD项目、南京世和基因生物技术股份有限公司NC CLOUD项目、江苏君安新材料科技有限公司生产管理优化升级</w:t>
            </w:r>
          </w:p>
        </w:tc>
        <w:tc>
          <w:tcPr>
            <w:tcW w:w="227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18"/>
                <w:szCs w:val="18"/>
                <w:u w:val="none"/>
                <w:lang w:val="en-US" w:eastAsia="zh-CN" w:bidi="ar"/>
              </w:rPr>
              <w:t>吉丽华13851496368</w:t>
            </w:r>
          </w:p>
        </w:tc>
      </w:tr>
    </w:tbl>
    <w:p>
      <w:pPr>
        <w:pStyle w:val="3"/>
        <w:rPr>
          <w:rFonts w:hint="default" w:ascii="Times New Roman" w:hAnsi="Times New Roman" w:eastAsia="方正黑体_GBK" w:cs="Times New Roman"/>
          <w:snapToGrid w:val="0"/>
          <w:color w:val="auto"/>
          <w:kern w:val="0"/>
          <w:sz w:val="32"/>
          <w:szCs w:val="32"/>
          <w:lang w:val="en-US" w:eastAsia="zh-CN" w:bidi="ar-SA"/>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四、网络建设服务商</w:t>
      </w:r>
    </w:p>
    <w:tbl>
      <w:tblPr>
        <w:tblStyle w:val="7"/>
        <w:tblW w:w="1321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661"/>
        <w:gridCol w:w="3900"/>
        <w:gridCol w:w="3600"/>
        <w:gridCol w:w="221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中国移动通信集团江苏有限公司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5G专网产品体系/专线、机器视觉工业质检平台、边缘计算智能工业网关、“移动云”</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南钢新一代基于IT-OT深度融合的5G云边协同C2M智慧工厂、中车数字5G＋XR智慧轨交项目、中石化物探院基于5G尊享专网的野外智能节点油气勘探系统项目</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桂林13901583375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中国电信股份有限公司南京分公司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5G定制网、网络专线、工业PON、融合定位平台、天翼云、AI视频监控平台</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中兴通讯（南京）滨江智能制造基地、上海梅山钢铁股份有限公司5G+工业互联网项目、南京熊猫电子装备有限公司5G+工业互联网项目、菲尼克斯电气公司5G+智能制造项目</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周建明15335175989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7"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中国联合网络通信有限公司南京市分公司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提供高质量的工业内外网、标识解析等网络建设</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扬子石化5G+工业互联网融合应用项目、南京中远海运船舶5G+工业互联网项目、5G+MEC专网在轨道交通行业应用项目、南京复创标识解析二级节点建设项目</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许皓15651612217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江苏省广电有线信息网络股份有限公司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广播电视传输网络、5G、专线业务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苏州岗上机器人公司5G+工业互联网应用项目、江北新区应急广播调度控制平台</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毛涵月13813822322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南京未来网络产业创新有限公司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确定性网络服务、物联网设备-5G工业网关</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格力电器“蓝鲸”格力智能制造升级示范项目、优倍电气“智能仪表工业互联网标杆工厂”项目、南高齿“基于确定性外网的热处理工厂智能化的工业互联网”项目、江苏六维“基于确定性外网的智慧仓储物流装备生产一体化平台”项目</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彭新玉13605167778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亚信科技（南京）有限公司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AISWare 5G Agile Network 专网产品</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中核集团5G电力专网、天翼物联专网运营平台</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吴永亮13701588975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中通服网盈科技有限公司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内网、外网、无线网络改造</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江苏蕴之宝食品科技有限公司智能化工程施工、徐州某园区服务中心智能化工程</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widowControl/>
              <w:suppressLineNumbers w:val="0"/>
              <w:spacing w:before="0" w:beforeAutospacing="0" w:after="0" w:afterAutospacing="0"/>
              <w:ind w:left="0" w:firstLine="0"/>
              <w:jc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张剡18951798868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2661"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嘉环科技股份有限公司</w:t>
            </w:r>
          </w:p>
        </w:tc>
        <w:tc>
          <w:tcPr>
            <w:tcW w:w="39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信息通信系统综合服务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南京海辰药业基于物联网的药业集中监控平台、华为技术服务有限公司无线网优服务</w:t>
            </w:r>
          </w:p>
        </w:tc>
        <w:tc>
          <w:tcPr>
            <w:tcW w:w="221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胡倩倩15298377037</w:t>
            </w:r>
          </w:p>
        </w:tc>
      </w:tr>
    </w:tbl>
    <w:p>
      <w:pPr>
        <w:pStyle w:val="2"/>
        <w:rPr>
          <w:rFonts w:hint="default" w:ascii="Times New Roman" w:hAnsi="Times New Roman" w:cs="Times New Roman"/>
          <w:color w:val="auto"/>
          <w:lang w:val="en-US" w:eastAsia="zh-CN"/>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五、数据采集服务商</w:t>
      </w:r>
    </w:p>
    <w:tbl>
      <w:tblPr>
        <w:tblStyle w:val="7"/>
        <w:tblW w:w="1300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577"/>
        <w:gridCol w:w="3862"/>
        <w:gridCol w:w="3619"/>
        <w:gridCol w:w="2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1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阿里巴巴华东有限公司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边缘数据融合软件，OT与IT全域数据综合采集</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长城汽车数据中台、浙江supET工业互联网平台、中石油绿色数据中心</w:t>
            </w:r>
          </w:p>
        </w:tc>
        <w:tc>
          <w:tcPr>
            <w:tcW w:w="21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高玮13913832789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江苏移动信息系统集成有限公司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大规模数据采集</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江苏新世纪印刷厂智慧印刷</w:t>
            </w:r>
            <w:r>
              <w:rPr>
                <w:rFonts w:hint="eastAsia" w:ascii="Times New Roman" w:hAnsi="Times New Roman" w:eastAsia="方正仿宋_GBK" w:cs="Times New Roman"/>
                <w:i w:val="0"/>
                <w:iCs w:val="0"/>
                <w:color w:val="auto"/>
                <w:kern w:val="0"/>
                <w:sz w:val="20"/>
                <w:szCs w:val="20"/>
                <w:u w:val="none"/>
                <w:lang w:val="en-US" w:eastAsia="zh-CN" w:bidi="ar"/>
              </w:rPr>
              <w:t>数据</w:t>
            </w:r>
            <w:r>
              <w:rPr>
                <w:rFonts w:hint="default" w:ascii="Times New Roman" w:hAnsi="Times New Roman" w:eastAsia="方正仿宋_GBK" w:cs="Times New Roman"/>
                <w:i w:val="0"/>
                <w:iCs w:val="0"/>
                <w:color w:val="auto"/>
                <w:kern w:val="0"/>
                <w:sz w:val="20"/>
                <w:szCs w:val="20"/>
                <w:u w:val="none"/>
                <w:lang w:val="en-US" w:eastAsia="zh-CN" w:bidi="ar"/>
              </w:rPr>
              <w:t>采集、南钢5G全连接工厂</w:t>
            </w:r>
            <w:r>
              <w:rPr>
                <w:rFonts w:hint="eastAsia" w:ascii="Times New Roman" w:hAnsi="Times New Roman" w:eastAsia="方正仿宋_GBK" w:cs="Times New Roman"/>
                <w:i w:val="0"/>
                <w:iCs w:val="0"/>
                <w:color w:val="auto"/>
                <w:kern w:val="0"/>
                <w:sz w:val="20"/>
                <w:szCs w:val="20"/>
                <w:u w:val="none"/>
                <w:lang w:val="en-US" w:eastAsia="zh-CN" w:bidi="ar"/>
              </w:rPr>
              <w:t>数据</w:t>
            </w:r>
            <w:r>
              <w:rPr>
                <w:rFonts w:hint="default" w:ascii="Times New Roman" w:hAnsi="Times New Roman" w:eastAsia="方正仿宋_GBK" w:cs="Times New Roman"/>
                <w:i w:val="0"/>
                <w:iCs w:val="0"/>
                <w:color w:val="auto"/>
                <w:kern w:val="0"/>
                <w:sz w:val="20"/>
                <w:szCs w:val="20"/>
                <w:u w:val="none"/>
                <w:lang w:val="en-US" w:eastAsia="zh-CN" w:bidi="ar"/>
              </w:rPr>
              <w:t>采集</w:t>
            </w:r>
          </w:p>
        </w:tc>
        <w:tc>
          <w:tcPr>
            <w:tcW w:w="21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刘立军13905182215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东集技术股份有限公司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物联网数据采集终端设备及解决方案</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海尔自动化数据采集、极兔分拨中心物流、徐工集团智能制造MES生产过程管理</w:t>
            </w:r>
          </w:p>
        </w:tc>
        <w:tc>
          <w:tcPr>
            <w:tcW w:w="21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陈慧13813946845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57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江苏达科信息科技有限公司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企业内部共享数据交换、数据资源中心建设、数据集成治理</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扬子石化企业大数据平台、中国石化大监督信息平台</w:t>
            </w:r>
          </w:p>
        </w:tc>
        <w:tc>
          <w:tcPr>
            <w:tcW w:w="210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Times New Roman" w:hAnsi="Times New Roman" w:eastAsia="方正仿宋_GBK" w:cs="Times New Roman"/>
                <w:color w:val="auto"/>
                <w:kern w:val="0"/>
                <w:sz w:val="20"/>
                <w:szCs w:val="20"/>
                <w:highlight w:val="none"/>
              </w:rPr>
              <w:t>华丽13912978006</w:t>
            </w:r>
          </w:p>
        </w:tc>
      </w:tr>
    </w:tbl>
    <w:p>
      <w:pPr>
        <w:pStyle w:val="2"/>
        <w:rPr>
          <w:rFonts w:hint="default" w:ascii="Times New Roman" w:hAnsi="Times New Roman" w:cs="Times New Roman"/>
          <w:color w:val="auto"/>
          <w:lang w:val="en-US" w:eastAsia="zh-CN"/>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六、工业互联网平台服务商</w:t>
      </w:r>
    </w:p>
    <w:tbl>
      <w:tblPr>
        <w:tblStyle w:val="7"/>
        <w:tblW w:w="13092"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619"/>
        <w:gridCol w:w="3862"/>
        <w:gridCol w:w="3619"/>
        <w:gridCol w:w="214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华为软件技术有限公司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FusionPlant工业互联网平台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厦门中小企业数字化转型服务平台、机床工业协会构建工具云平台</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李鹏飞13259794248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朗坤智慧科技股份有限公司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朗坤苏畅工业互联网平台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江苏九九久科技有限公司化工安全生产信息化平台建设、山西崇光发电有限责任公司智慧电厂管控系统项目</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葛小波18652979088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联通物联网有限责任公司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中国联通雁飞工业互联网平台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江苏木道5G智能工厂项目、江西江钨硬质合金有限公司5G+数字车间项目、乐安三连制衣智慧工厂项目、伊发电力5G智慧工厂项目</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杨丽15651609929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南京科远智慧科技集团股份有限公司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科远EmpoworX工业互联网平台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苏博特集团生产基地构建数字化管控系统、江阴苏龙热电有限公司智能化管控系统</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陆群15850576113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南京安元科技有限公司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启业云工业互联网平台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蓝星安迪苏安全信息平台、中化舟山威化品应急救援平台、博兴经济开发区智慧园区建设项目</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胡宁生13952081886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南京擎天科技有限公司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擎天绿色工业互联网平台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鹤林水泥能耗在线监测管理平台、山西焦煤集团企业碳资产管理</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黄磊13382026368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南京未来网络产业创新有限公司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FN-IND全连接工业互联网平台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瑞继保“基于人工智能和大数据技术的电力行业工业互联网示范工厂建设”项目、卫岗乳业“基于新型物联网技术和人工智能技术应用的乳品行业工业互联网数字化转型示范”项目、华脉科技“基于工业互联网的智慧工厂系统”项目</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彭新玉13605167778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江苏电老虎工业互联网股份有限公司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江苏电老虎工业互联网平台+标识解析二级节点</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虎翅云工厂</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史晶晶13770998024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中电鸿信信息科技有限公司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5G+工业互联网平台、5G+AR远程协助平台、中小企业智改数转云服务平台（e企云）</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中核苏阀智慧工厂数字化改造项目、沭阳中小企业服务平台</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周林燕18951603217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2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汇通达网络股份有限公司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汇通达数字化服务平台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汇超经营决策数据智慧化平台建设、基于O2O融合的乡镇智能供应链服务凭条</w:t>
            </w:r>
          </w:p>
        </w:tc>
        <w:tc>
          <w:tcPr>
            <w:tcW w:w="214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王佩13451828329</w:t>
            </w:r>
          </w:p>
        </w:tc>
      </w:tr>
    </w:tbl>
    <w:p>
      <w:pPr>
        <w:pStyle w:val="2"/>
        <w:rPr>
          <w:rFonts w:hint="default" w:ascii="Times New Roman" w:hAnsi="Times New Roman" w:cs="Times New Roman"/>
          <w:color w:val="auto"/>
          <w:lang w:val="en-US" w:eastAsia="zh-CN"/>
        </w:rPr>
      </w:pPr>
    </w:p>
    <w:p>
      <w:pPr>
        <w:pStyle w:val="3"/>
        <w:rPr>
          <w:rFonts w:hint="default" w:ascii="Times New Roman" w:hAnsi="Times New Roman" w:cs="Times New Roman"/>
          <w:color w:val="auto"/>
          <w:lang w:val="en-US" w:eastAsia="zh-CN"/>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七、工控安全服务商</w:t>
      </w:r>
    </w:p>
    <w:tbl>
      <w:tblPr>
        <w:tblStyle w:val="7"/>
        <w:tblW w:w="13094"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620"/>
        <w:gridCol w:w="3862"/>
        <w:gridCol w:w="3619"/>
        <w:gridCol w:w="215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核心产品或服务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南京中新赛克科技有限责任公司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工业互联网安全态势感知平台、工业安全监测与审计系统、基于零信任的安全访问控制平台及安全服务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紫光云引擎科技有限公司工业网络安全状态的综合性评估服务、面向钢铁行业的工业互联网安全一体化平台、装备制造行业监测+防御+管理一体化安全项目（航天晨光股份有限公司）</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顾欢欢13675191576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博智安全科技股份有限公司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工控防火墙、工控安全审计系统、工控主机卫士、工控漏洞扫描系统。工控安全培训、咨询、应急响应、安全检查、风险评估</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建龙西林钢铁工控等保建设项目、大唐融合物联科技工控安全防护项目</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冯亮13851438278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江苏金盾检测技术股份有限公司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工控系统安全咨询、等级测评、风险评估、渗透测试、安全加固、安全运维、监测预警、应急演练与应急处置</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昆山协鑫蓝天分布式能源有限公司电力监控系统等级保护测评服务、泗阳光华新能源投资发展有限公司电力监控系统风险评估及等级保护测评</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万亚珍</w:t>
            </w:r>
            <w:r>
              <w:rPr>
                <w:rFonts w:hint="eastAsia" w:ascii="Times New Roman" w:hAnsi="Times New Roman" w:eastAsia="方正仿宋_GBK" w:cs="Times New Roman"/>
                <w:i w:val="0"/>
                <w:iCs w:val="0"/>
                <w:color w:val="auto"/>
                <w:kern w:val="0"/>
                <w:sz w:val="20"/>
                <w:szCs w:val="20"/>
                <w:u w:val="none"/>
                <w:lang w:val="en-US" w:eastAsia="zh-CN" w:bidi="ar"/>
              </w:rPr>
              <w:t xml:space="preserve"> </w:t>
            </w:r>
            <w:r>
              <w:rPr>
                <w:rFonts w:hint="default" w:ascii="Times New Roman" w:hAnsi="Times New Roman" w:eastAsia="方正仿宋_GBK" w:cs="Times New Roman"/>
                <w:i w:val="0"/>
                <w:iCs w:val="0"/>
                <w:color w:val="auto"/>
                <w:kern w:val="0"/>
                <w:sz w:val="20"/>
                <w:szCs w:val="20"/>
                <w:u w:val="none"/>
                <w:lang w:val="en-US" w:eastAsia="zh-CN" w:bidi="ar"/>
              </w:rPr>
              <w:t>18066076919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南京赛宁信息技术有限公司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赛宁工控安全靶场</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中国航空油料集团工控网络安全实验室建设、国家能源集团宁夏煤业工控安全攻防技术研究与实验、浙能集团网络靶场系统项目</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方正仿宋简体" w:hAnsi="方正仿宋简体" w:eastAsia="方正仿宋简体" w:cs="方正仿宋简体"/>
                <w:color w:val="auto"/>
                <w:sz w:val="21"/>
                <w:szCs w:val="21"/>
              </w:rPr>
              <w:t>张宇18761680956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信联科技（南京）有限公司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工业企业综合防护平台、基于国产密码算法的安全工控系统、工控安全测评</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工业互联网安全测评、工业互联网安全接入（河北、辽宁等电力公司）、燃气行业工业企业综合防护（深圳燃气集团）</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李颖17768110531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江苏易安联网络技术有限公司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基于零信任的网络安全产品及服务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某大型汽车制造公司基于易安联EnSDP零信任安界访问解决方案</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方正仿宋简体" w:hAnsi="方正仿宋简体" w:eastAsia="方正仿宋简体" w:cs="方正仿宋简体"/>
                <w:color w:val="auto"/>
                <w:sz w:val="21"/>
                <w:szCs w:val="21"/>
                <w:lang w:eastAsia="zh-CN"/>
              </w:rPr>
              <w:t>张羽琦</w:t>
            </w:r>
            <w:r>
              <w:rPr>
                <w:rFonts w:hint="eastAsia" w:ascii="方正仿宋简体" w:hAnsi="方正仿宋简体" w:eastAsia="方正仿宋简体" w:cs="方正仿宋简体"/>
                <w:color w:val="auto"/>
                <w:sz w:val="21"/>
                <w:szCs w:val="21"/>
                <w:lang w:val="en-US" w:eastAsia="zh-CN"/>
              </w:rPr>
              <w:t>13851745607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62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南京壹进制信息科技有限公司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数据保护与恢复产品、信息系统应急保障产品、备份与容灾云、灾难演练、应急接管服务、数据与应用迁移服务</w:t>
            </w:r>
          </w:p>
        </w:tc>
        <w:tc>
          <w:tcPr>
            <w:tcW w:w="361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北京星航机电装备有限公司双活数据中心解决方案、湖南郴电国际发展股份有限公司面向云环境下大数据安全解决方案、广州卷烟厂面向混合环境的数据安全与应急保障解决方案</w:t>
            </w:r>
          </w:p>
        </w:tc>
        <w:tc>
          <w:tcPr>
            <w:tcW w:w="215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Times New Roman" w:hAnsi="Times New Roman" w:eastAsia="方正仿宋_GBK" w:cs="Times New Roman"/>
                <w:i w:val="0"/>
                <w:iCs w:val="0"/>
                <w:color w:val="000000"/>
                <w:kern w:val="0"/>
                <w:sz w:val="20"/>
                <w:szCs w:val="20"/>
                <w:highlight w:val="none"/>
                <w:u w:val="none"/>
                <w:lang w:val="en-US" w:eastAsia="zh-CN" w:bidi="ar"/>
              </w:rPr>
              <w:t>刘彦东13913891716</w:t>
            </w:r>
          </w:p>
        </w:tc>
      </w:tr>
    </w:tbl>
    <w:p>
      <w:pPr>
        <w:pStyle w:val="2"/>
        <w:rPr>
          <w:rFonts w:hint="default" w:ascii="Times New Roman" w:hAnsi="Times New Roman" w:eastAsia="方正黑体_GBK" w:cs="Times New Roman"/>
          <w:snapToGrid w:val="0"/>
          <w:color w:val="auto"/>
          <w:kern w:val="0"/>
          <w:sz w:val="32"/>
          <w:szCs w:val="32"/>
          <w:lang w:val="en-US" w:eastAsia="zh-CN" w:bidi="ar-SA"/>
        </w:rPr>
      </w:pPr>
    </w:p>
    <w:p>
      <w:pPr>
        <w:pStyle w:val="2"/>
        <w:jc w:val="center"/>
        <w:rPr>
          <w:rFonts w:hint="default" w:ascii="Times New Roman" w:hAnsi="Times New Roman" w:eastAsia="方正黑体_GBK" w:cs="Times New Roman"/>
          <w:snapToGrid w:val="0"/>
          <w:color w:val="auto"/>
          <w:kern w:val="0"/>
          <w:sz w:val="32"/>
          <w:szCs w:val="32"/>
          <w:lang w:val="en-US" w:eastAsia="zh-CN" w:bidi="ar-SA"/>
        </w:rPr>
      </w:pPr>
    </w:p>
    <w:p>
      <w:pP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br w:type="page"/>
      </w:r>
    </w:p>
    <w:p>
      <w:pPr>
        <w:pStyle w:val="2"/>
        <w:jc w:val="center"/>
        <w:rPr>
          <w:rFonts w:hint="default" w:ascii="Times New Roman" w:hAnsi="Times New Roman" w:eastAsia="方正黑体_GBK" w:cs="Times New Roman"/>
          <w:snapToGrid w:val="0"/>
          <w:color w:val="auto"/>
          <w:kern w:val="0"/>
          <w:sz w:val="32"/>
          <w:szCs w:val="32"/>
          <w:lang w:val="en-US" w:eastAsia="zh-CN" w:bidi="ar-SA"/>
        </w:rPr>
      </w:pPr>
      <w:r>
        <w:rPr>
          <w:rFonts w:hint="default" w:ascii="Times New Roman" w:hAnsi="Times New Roman" w:eastAsia="方正黑体_GBK" w:cs="Times New Roman"/>
          <w:snapToGrid w:val="0"/>
          <w:color w:val="auto"/>
          <w:kern w:val="0"/>
          <w:sz w:val="32"/>
          <w:szCs w:val="32"/>
          <w:lang w:val="en-US" w:eastAsia="zh-CN" w:bidi="ar-SA"/>
        </w:rPr>
        <w:t>八、实训基地</w:t>
      </w:r>
    </w:p>
    <w:tbl>
      <w:tblPr>
        <w:tblStyle w:val="7"/>
        <w:tblW w:w="1288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843"/>
        <w:gridCol w:w="2516"/>
        <w:gridCol w:w="3862"/>
        <w:gridCol w:w="3600"/>
        <w:gridCol w:w="2064"/>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tblHeader/>
          <w:jc w:val="center"/>
        </w:trPr>
        <w:tc>
          <w:tcPr>
            <w:tcW w:w="84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序号</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sz w:val="21"/>
                <w:szCs w:val="21"/>
                <w:u w:val="none"/>
              </w:rPr>
            </w:pPr>
            <w:r>
              <w:rPr>
                <w:rFonts w:hint="default" w:ascii="Times New Roman" w:hAnsi="Times New Roman" w:eastAsia="方正黑体_GBK" w:cs="Times New Roman"/>
                <w:i w:val="0"/>
                <w:iCs w:val="0"/>
                <w:color w:val="auto"/>
                <w:kern w:val="0"/>
                <w:sz w:val="21"/>
                <w:szCs w:val="21"/>
                <w:u w:val="none"/>
                <w:lang w:val="en-US" w:eastAsia="zh-CN" w:bidi="ar"/>
              </w:rPr>
              <w:t>企业名称</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核心服务</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default" w:ascii="Times New Roman" w:hAnsi="Times New Roman" w:eastAsia="方正黑体_GBK" w:cs="Times New Roman"/>
                <w:i w:val="0"/>
                <w:iCs w:val="0"/>
                <w:color w:val="auto"/>
                <w:kern w:val="0"/>
                <w:sz w:val="21"/>
                <w:szCs w:val="21"/>
                <w:u w:val="none"/>
                <w:lang w:val="en-US" w:eastAsia="zh-CN" w:bidi="ar"/>
              </w:rPr>
              <w:t>典型案例</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方正黑体_GBK" w:cs="Times New Roman"/>
                <w:i w:val="0"/>
                <w:iCs w:val="0"/>
                <w:color w:val="auto"/>
                <w:kern w:val="0"/>
                <w:sz w:val="21"/>
                <w:szCs w:val="21"/>
                <w:u w:val="none"/>
                <w:lang w:val="en-US" w:eastAsia="zh-CN" w:bidi="ar"/>
              </w:rPr>
            </w:pPr>
            <w:r>
              <w:rPr>
                <w:rFonts w:hint="eastAsia" w:ascii="Times New Roman" w:hAnsi="Times New Roman" w:eastAsia="方正黑体_GBK" w:cs="Times New Roman"/>
                <w:i w:val="0"/>
                <w:iCs w:val="0"/>
                <w:color w:val="auto"/>
                <w:kern w:val="0"/>
                <w:sz w:val="21"/>
                <w:szCs w:val="21"/>
                <w:u w:val="none"/>
                <w:lang w:val="en-US" w:eastAsia="zh-CN" w:bidi="ar"/>
              </w:rPr>
              <w:t>联系人及联系电话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1</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江苏省生产力促进中心</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两化融合贯标咨询、信息化规划、智改数转内外训、战略培训等</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智能车间能力成熟度模型宣贯、民营经济发展机遇与工业智能化考察团培训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韦勇18551631782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2</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信通院（南京）信息科技发展有限公司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工业互联网专题培训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江苏省工业互联网领军人才培训班、江苏省科技企业家工业互联网培训班、江苏省工业互联网创新应用培育培训班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张昊15313129398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360" w:lineRule="exact"/>
              <w:jc w:val="center"/>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1"/>
                <w:szCs w:val="21"/>
                <w:u w:val="none"/>
                <w:lang w:val="en-US" w:eastAsia="zh-CN" w:bidi="ar"/>
              </w:rPr>
              <w:t>3</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南京优倍自动化系统有限公司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智能工厂总体规划及案例解析、智能工厂系列国家标准解读、数字化研发的应用、企业信息化架构及软件的应用、自动化装备的设计与应用、工厂建模与虚拟仿真、两化融合及数字化转型系列标准解读</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智能生产信息化管理系统应用培训、智能生产线现场观摩交流</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Times New Roman" w:hAnsi="Times New Roman" w:eastAsia="方正仿宋_GBK" w:cs="Times New Roman"/>
                <w:i w:val="0"/>
                <w:iCs w:val="0"/>
                <w:color w:val="auto"/>
                <w:kern w:val="0"/>
                <w:sz w:val="20"/>
                <w:szCs w:val="20"/>
                <w:u w:val="none"/>
                <w:lang w:val="en-US" w:eastAsia="zh-CN" w:bidi="ar"/>
              </w:rPr>
              <w:t>叶建峰</w:t>
            </w:r>
            <w:r>
              <w:rPr>
                <w:rFonts w:hint="default" w:ascii="Times New Roman" w:hAnsi="Times New Roman" w:eastAsia="方正仿宋_GBK" w:cs="Times New Roman"/>
                <w:i w:val="0"/>
                <w:iCs w:val="0"/>
                <w:color w:val="auto"/>
                <w:kern w:val="0"/>
                <w:sz w:val="20"/>
                <w:szCs w:val="20"/>
                <w:u w:val="none"/>
                <w:lang w:val="en-US" w:eastAsia="zh-CN" w:bidi="ar"/>
              </w:rPr>
              <w:t>1</w:t>
            </w:r>
            <w:r>
              <w:rPr>
                <w:rFonts w:hint="eastAsia" w:ascii="Times New Roman" w:hAnsi="Times New Roman" w:eastAsia="方正仿宋_GBK" w:cs="Times New Roman"/>
                <w:i w:val="0"/>
                <w:iCs w:val="0"/>
                <w:color w:val="auto"/>
                <w:kern w:val="0"/>
                <w:sz w:val="20"/>
                <w:szCs w:val="20"/>
                <w:u w:val="none"/>
                <w:lang w:val="en-US" w:eastAsia="zh-CN" w:bidi="ar"/>
              </w:rPr>
              <w:t>3851927600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2"/>
              <w:jc w:val="cente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4</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南京安元科技有限公司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安全生产信息化管理、化工安全工业互联网应用等培训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工业互联网安全应急新型能力培训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胡宁生13952081886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5</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菲尼克斯（南京）智能制造技术工程有限公司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智能制造实训平台</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金陵科技学院“互联网+智能制造”实训平台、景德镇中德工业4.0智能制造实训基地项目</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高雅19951668805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6</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赛昇信息技术研究院江苏有限公司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智改数转政策宣贯培训、中小企业经营管理领军人才培训、两化融合管理体系专题培训、工控安全政策标准宣贯</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2020年全国工控安全深度行工业信息安全攻防对抗赛活动赛事支撑</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pStyle w:val="6"/>
              <w:keepNext w:val="0"/>
              <w:keepLines w:val="0"/>
              <w:widowControl/>
              <w:suppressLineNumbers w:val="0"/>
              <w:spacing w:before="0" w:beforeAutospacing="0" w:after="0" w:afterAutospacing="0"/>
              <w:ind w:left="0" w:firstLine="0"/>
              <w:jc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郑龙海18051080688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7</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南京工程学院</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应用型人才培养、校企合作平台</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中电14所技师先进加工技术培训、中国传动-南高齿集团数控培训班、西门子数控新成员培训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eastAsia" w:ascii="Times New Roman" w:hAnsi="Times New Roman" w:eastAsia="方正仿宋_GBK" w:cs="Times New Roman"/>
                <w:i w:val="0"/>
                <w:iCs w:val="0"/>
                <w:color w:val="auto"/>
                <w:kern w:val="0"/>
                <w:sz w:val="20"/>
                <w:szCs w:val="20"/>
                <w:u w:val="none"/>
                <w:lang w:val="en-US" w:eastAsia="zh-CN" w:bidi="ar"/>
              </w:rPr>
              <w:t>刘树青13851651279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8</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江苏集萃移动通信技术研究所有限公司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依托华为（南京）沃土工场提供华为云沙龙、产业对接、企业数字化领导力管理培训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企业数字化领导力管理培训、技术训练营专班、华为开发者沙龙</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祁馨18114008534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9</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中博信息技术研究院有限公司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5G、人工智能、企业IT上云培训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2021年人工智能训练师项目制培训（初级认证）、5G网络工程师培训、中国通服广东公司二级经理数字化转型训练营</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糜英18901580181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10</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中通服咨询设计研究院有限公司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新一代信息技术培训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1"/>
                <w:szCs w:val="21"/>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2020年，省工信厅组织的江苏省内智能制造业及相关企业单位高管、技术管理人员培训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林涛13912996997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134" w:hRule="atLeast"/>
          <w:jc w:val="center"/>
        </w:trPr>
        <w:tc>
          <w:tcPr>
            <w:tcW w:w="843" w:type="dxa"/>
            <w:tcBorders>
              <w:top w:val="single" w:color="000000" w:sz="4" w:space="0"/>
              <w:left w:val="single" w:color="000000" w:sz="4" w:space="0"/>
              <w:bottom w:val="single" w:color="000000" w:sz="4" w:space="0"/>
              <w:right w:val="single" w:color="000000" w:sz="4" w:space="0"/>
            </w:tcBorders>
            <w:noWrap/>
            <w:vAlign w:val="center"/>
          </w:tcPr>
          <w:p>
            <w:pPr>
              <w:pStyle w:val="3"/>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11</w:t>
            </w:r>
          </w:p>
        </w:tc>
        <w:tc>
          <w:tcPr>
            <w:tcW w:w="2516"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联通物联网有限责任公司</w:t>
            </w:r>
          </w:p>
        </w:tc>
        <w:tc>
          <w:tcPr>
            <w:tcW w:w="3862"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5G、物联网、标识解析等方面宣贯培训</w:t>
            </w:r>
          </w:p>
        </w:tc>
        <w:tc>
          <w:tcPr>
            <w:tcW w:w="360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left"/>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5G、工业物联网实训</w:t>
            </w:r>
          </w:p>
        </w:tc>
        <w:tc>
          <w:tcPr>
            <w:tcW w:w="2064"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default" w:ascii="Times New Roman" w:hAnsi="Times New Roman" w:eastAsia="方正仿宋_GBK" w:cs="Times New Roman"/>
                <w:i w:val="0"/>
                <w:iCs w:val="0"/>
                <w:color w:val="auto"/>
                <w:kern w:val="0"/>
                <w:sz w:val="20"/>
                <w:szCs w:val="20"/>
                <w:u w:val="none"/>
                <w:lang w:val="en-US" w:eastAsia="zh-CN" w:bidi="ar"/>
              </w:rPr>
            </w:pPr>
            <w:r>
              <w:rPr>
                <w:rFonts w:hint="default" w:ascii="Times New Roman" w:hAnsi="Times New Roman" w:eastAsia="方正仿宋_GBK" w:cs="Times New Roman"/>
                <w:i w:val="0"/>
                <w:iCs w:val="0"/>
                <w:color w:val="auto"/>
                <w:kern w:val="0"/>
                <w:sz w:val="20"/>
                <w:szCs w:val="20"/>
                <w:u w:val="none"/>
                <w:lang w:val="en-US" w:eastAsia="zh-CN" w:bidi="ar"/>
              </w:rPr>
              <w:t>杨丽15651609929</w:t>
            </w:r>
          </w:p>
        </w:tc>
      </w:tr>
    </w:tbl>
    <w:p>
      <w:pPr>
        <w:pStyle w:val="6"/>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600" w:lineRule="atLeast"/>
        <w:ind w:left="0" w:right="0" w:firstLine="420"/>
        <w:jc w:val="right"/>
        <w:rPr>
          <w:rFonts w:hint="default" w:ascii="Times New Roman" w:hAnsi="Times New Roman" w:eastAsia="方正仿宋_GBK" w:cs="Times New Roman"/>
          <w:color w:val="auto"/>
          <w:sz w:val="32"/>
          <w:szCs w:val="32"/>
        </w:rPr>
      </w:pPr>
    </w:p>
    <w:p>
      <w:pPr>
        <w:rPr>
          <w:rFonts w:hint="default" w:ascii="Times New Roman" w:hAnsi="Times New Roman" w:cs="Times New Roman"/>
          <w:color w:val="auto"/>
          <w:lang w:val="en-US" w:eastAsia="zh-CN"/>
        </w:rPr>
      </w:pPr>
    </w:p>
    <w:sectPr>
      <w:footerReference r:id="rId3" w:type="default"/>
      <w:pgSz w:w="16838" w:h="11906" w:orient="landscape"/>
      <w:pgMar w:top="1587" w:right="1417" w:bottom="1587" w:left="1417"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简体">
    <w:altName w:val="黑体"/>
    <w:panose1 w:val="02000000000000000000"/>
    <w:charset w:val="86"/>
    <w:family w:val="auto"/>
    <w:pitch w:val="default"/>
    <w:sig w:usb0="00000000" w:usb1="00000000" w:usb2="00000012" w:usb3="00000000" w:csb0="00040001" w:csb1="00000000"/>
  </w:font>
  <w:font w:name="方正黑体_GBK">
    <w:panose1 w:val="03000509000000000000"/>
    <w:charset w:val="86"/>
    <w:family w:val="script"/>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方正仿宋简体">
    <w:altName w:val="微软雅黑"/>
    <w:panose1 w:val="02010601030101010101"/>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ascii="宋体" w:hAnsi="宋体" w:eastAsia="宋体" w:cs="宋体"/>
                        <w:sz w:val="28"/>
                        <w:szCs w:val="28"/>
                        <w:lang w:eastAsia="zh-CN"/>
                      </w:rPr>
                    </w:pPr>
                    <w:r>
                      <w:rPr>
                        <w:rFonts w:hint="eastAsia" w:ascii="宋体" w:hAnsi="宋体" w:eastAsia="宋体" w:cs="宋体"/>
                        <w:sz w:val="28"/>
                        <w:szCs w:val="28"/>
                        <w:lang w:eastAsia="zh-CN"/>
                      </w:rPr>
                      <w:t xml:space="preserve">— </w:t>
                    </w:r>
                    <w:r>
                      <w:rPr>
                        <w:rFonts w:hint="eastAsia" w:ascii="宋体" w:hAnsi="宋体" w:eastAsia="宋体" w:cs="宋体"/>
                        <w:sz w:val="28"/>
                        <w:szCs w:val="28"/>
                        <w:lang w:eastAsia="zh-CN"/>
                      </w:rPr>
                      <w:fldChar w:fldCharType="begin"/>
                    </w:r>
                    <w:r>
                      <w:rPr>
                        <w:rFonts w:hint="eastAsia" w:ascii="宋体" w:hAnsi="宋体" w:eastAsia="宋体" w:cs="宋体"/>
                        <w:sz w:val="28"/>
                        <w:szCs w:val="28"/>
                        <w:lang w:eastAsia="zh-CN"/>
                      </w:rPr>
                      <w:instrText xml:space="preserve"> PAGE  \* MERGEFORMAT </w:instrText>
                    </w:r>
                    <w:r>
                      <w:rPr>
                        <w:rFonts w:hint="eastAsia" w:ascii="宋体" w:hAnsi="宋体" w:eastAsia="宋体" w:cs="宋体"/>
                        <w:sz w:val="28"/>
                        <w:szCs w:val="28"/>
                        <w:lang w:eastAsia="zh-CN"/>
                      </w:rPr>
                      <w:fldChar w:fldCharType="separate"/>
                    </w:r>
                    <w:r>
                      <w:rPr>
                        <w:rFonts w:hint="eastAsia" w:ascii="宋体" w:hAnsi="宋体" w:eastAsia="宋体" w:cs="宋体"/>
                        <w:sz w:val="28"/>
                        <w:szCs w:val="28"/>
                        <w:lang w:eastAsia="zh-CN"/>
                      </w:rPr>
                      <w:t>4</w:t>
                    </w:r>
                    <w:r>
                      <w:rPr>
                        <w:rFonts w:hint="eastAsia" w:ascii="宋体" w:hAnsi="宋体" w:eastAsia="宋体" w:cs="宋体"/>
                        <w:sz w:val="28"/>
                        <w:szCs w:val="28"/>
                        <w:lang w:eastAsia="zh-CN"/>
                      </w:rPr>
                      <w:fldChar w:fldCharType="end"/>
                    </w:r>
                    <w:r>
                      <w:rPr>
                        <w:rFonts w:hint="eastAsia" w:ascii="宋体" w:hAnsi="宋体" w:eastAsia="宋体" w:cs="宋体"/>
                        <w:sz w:val="28"/>
                        <w:szCs w:val="28"/>
                        <w:lang w:eastAsia="zh-CN"/>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MzNjE0Nzk3NjY5MjM1ZGIyMzZhZGM4NDMwZjg4NzQifQ=="/>
  </w:docVars>
  <w:rsids>
    <w:rsidRoot w:val="00000000"/>
    <w:rsid w:val="00671C58"/>
    <w:rsid w:val="010B1996"/>
    <w:rsid w:val="01633E9B"/>
    <w:rsid w:val="017902E6"/>
    <w:rsid w:val="01CE4EC3"/>
    <w:rsid w:val="03BF386F"/>
    <w:rsid w:val="03D673E3"/>
    <w:rsid w:val="04011988"/>
    <w:rsid w:val="043438CC"/>
    <w:rsid w:val="05092F9F"/>
    <w:rsid w:val="05A54A82"/>
    <w:rsid w:val="05CF5FA2"/>
    <w:rsid w:val="07E70267"/>
    <w:rsid w:val="086868C6"/>
    <w:rsid w:val="08B810DA"/>
    <w:rsid w:val="08C47ADD"/>
    <w:rsid w:val="0A0C3FA8"/>
    <w:rsid w:val="0A5B4C05"/>
    <w:rsid w:val="0D254694"/>
    <w:rsid w:val="105C6685"/>
    <w:rsid w:val="10AB539F"/>
    <w:rsid w:val="10C5176F"/>
    <w:rsid w:val="117D6AE1"/>
    <w:rsid w:val="11BE65B2"/>
    <w:rsid w:val="11EE0BDC"/>
    <w:rsid w:val="120B059C"/>
    <w:rsid w:val="1252709B"/>
    <w:rsid w:val="13D1738A"/>
    <w:rsid w:val="15D96CEF"/>
    <w:rsid w:val="1672615E"/>
    <w:rsid w:val="1840063A"/>
    <w:rsid w:val="18C47418"/>
    <w:rsid w:val="19745B30"/>
    <w:rsid w:val="1AAE7094"/>
    <w:rsid w:val="1D3D52B8"/>
    <w:rsid w:val="1D756FD8"/>
    <w:rsid w:val="1E5F162C"/>
    <w:rsid w:val="1F9A263B"/>
    <w:rsid w:val="21C570DA"/>
    <w:rsid w:val="228C445C"/>
    <w:rsid w:val="2565207B"/>
    <w:rsid w:val="267420AA"/>
    <w:rsid w:val="267D3E1E"/>
    <w:rsid w:val="26CF59AB"/>
    <w:rsid w:val="27AA4D37"/>
    <w:rsid w:val="281B7430"/>
    <w:rsid w:val="299407E6"/>
    <w:rsid w:val="29EA3E3E"/>
    <w:rsid w:val="2AB33A7B"/>
    <w:rsid w:val="2C9C7B69"/>
    <w:rsid w:val="2D29457E"/>
    <w:rsid w:val="2F46680B"/>
    <w:rsid w:val="31175F84"/>
    <w:rsid w:val="32087FC3"/>
    <w:rsid w:val="32A93554"/>
    <w:rsid w:val="3326736E"/>
    <w:rsid w:val="336762D8"/>
    <w:rsid w:val="37144D14"/>
    <w:rsid w:val="38523B07"/>
    <w:rsid w:val="3AD671B2"/>
    <w:rsid w:val="3CAD1158"/>
    <w:rsid w:val="3D5703CA"/>
    <w:rsid w:val="3F095491"/>
    <w:rsid w:val="3F8F5A59"/>
    <w:rsid w:val="4197013D"/>
    <w:rsid w:val="42D04BE9"/>
    <w:rsid w:val="432A31CD"/>
    <w:rsid w:val="446135E1"/>
    <w:rsid w:val="44DF1057"/>
    <w:rsid w:val="45C3738A"/>
    <w:rsid w:val="47416331"/>
    <w:rsid w:val="485A57E2"/>
    <w:rsid w:val="499D1F90"/>
    <w:rsid w:val="4ACC6556"/>
    <w:rsid w:val="4B445391"/>
    <w:rsid w:val="4D522101"/>
    <w:rsid w:val="4D543BB5"/>
    <w:rsid w:val="502D4852"/>
    <w:rsid w:val="506C56BD"/>
    <w:rsid w:val="50B769E4"/>
    <w:rsid w:val="52DE1078"/>
    <w:rsid w:val="52E859CE"/>
    <w:rsid w:val="530F4D74"/>
    <w:rsid w:val="53694FF5"/>
    <w:rsid w:val="54CF6505"/>
    <w:rsid w:val="581A12AA"/>
    <w:rsid w:val="59640680"/>
    <w:rsid w:val="5CA242D0"/>
    <w:rsid w:val="5D0546F9"/>
    <w:rsid w:val="5D0D4128"/>
    <w:rsid w:val="5FDE4F3E"/>
    <w:rsid w:val="603040BD"/>
    <w:rsid w:val="61026556"/>
    <w:rsid w:val="612C58BE"/>
    <w:rsid w:val="620434B5"/>
    <w:rsid w:val="62B17E5D"/>
    <w:rsid w:val="63AD5C13"/>
    <w:rsid w:val="642C52ED"/>
    <w:rsid w:val="648770D2"/>
    <w:rsid w:val="64D13274"/>
    <w:rsid w:val="68D81101"/>
    <w:rsid w:val="697647EB"/>
    <w:rsid w:val="69A37483"/>
    <w:rsid w:val="6A082040"/>
    <w:rsid w:val="6A1E0B3C"/>
    <w:rsid w:val="6AA13425"/>
    <w:rsid w:val="6B0E324B"/>
    <w:rsid w:val="6B30161A"/>
    <w:rsid w:val="6D4C3985"/>
    <w:rsid w:val="6DFC6FB9"/>
    <w:rsid w:val="6E8470A8"/>
    <w:rsid w:val="6F647C90"/>
    <w:rsid w:val="6FD1766A"/>
    <w:rsid w:val="74DC10C0"/>
    <w:rsid w:val="753F48C0"/>
    <w:rsid w:val="768032CB"/>
    <w:rsid w:val="76D65342"/>
    <w:rsid w:val="77ED353E"/>
    <w:rsid w:val="782D708E"/>
    <w:rsid w:val="78A71D07"/>
    <w:rsid w:val="78E74BC7"/>
    <w:rsid w:val="7A480529"/>
    <w:rsid w:val="7C15608C"/>
    <w:rsid w:val="7C336FB7"/>
    <w:rsid w:val="7D1D70E7"/>
    <w:rsid w:val="7D40198C"/>
    <w:rsid w:val="7DA30760"/>
    <w:rsid w:val="7DC93893"/>
    <w:rsid w:val="7E424F0F"/>
    <w:rsid w:val="7F8E6B7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2">
    <w:name w:val="Body Text"/>
    <w:basedOn w:val="1"/>
    <w:next w:val="3"/>
    <w:unhideWhenUsed/>
    <w:qFormat/>
    <w:uiPriority w:val="99"/>
    <w:pPr>
      <w:spacing w:after="120"/>
    </w:pPr>
  </w:style>
  <w:style w:type="paragraph" w:styleId="3">
    <w:name w:val="Body Text First Indent"/>
    <w:basedOn w:val="2"/>
    <w:next w:val="1"/>
    <w:unhideWhenUsed/>
    <w:qFormat/>
    <w:uiPriority w:val="99"/>
    <w:pPr>
      <w:ind w:firstLine="420" w:firstLineChars="100"/>
    </w:p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spacing w:before="100" w:beforeAutospacing="1" w:after="10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Hyperlink"/>
    <w:basedOn w:val="9"/>
    <w:qFormat/>
    <w:uiPriority w:val="0"/>
    <w:rPr>
      <w:color w:val="0000FF"/>
      <w:u w:val="single"/>
    </w:rPr>
  </w:style>
  <w:style w:type="character" w:customStyle="1" w:styleId="11">
    <w:name w:val="font21"/>
    <w:basedOn w:val="9"/>
    <w:qFormat/>
    <w:uiPriority w:val="0"/>
    <w:rPr>
      <w:rFonts w:hint="default" w:ascii="Times New Roman" w:hAnsi="Times New Roman" w:cs="Times New Roman"/>
      <w:color w:val="000000"/>
      <w:sz w:val="20"/>
      <w:szCs w:val="20"/>
      <w:u w:val="none"/>
    </w:rPr>
  </w:style>
  <w:style w:type="character" w:customStyle="1" w:styleId="12">
    <w:name w:val="font11"/>
    <w:basedOn w:val="9"/>
    <w:qFormat/>
    <w:uiPriority w:val="0"/>
    <w:rPr>
      <w:rFonts w:hint="eastAsia" w:ascii="方正仿宋_GBK" w:hAnsi="方正仿宋_GBK" w:eastAsia="方正仿宋_GBK" w:cs="方正仿宋_GBK"/>
      <w:color w:val="000000"/>
      <w:sz w:val="20"/>
      <w:szCs w:val="20"/>
      <w:u w:val="none"/>
    </w:rPr>
  </w:style>
  <w:style w:type="character" w:customStyle="1" w:styleId="13">
    <w:name w:val="font51"/>
    <w:basedOn w:val="9"/>
    <w:qFormat/>
    <w:uiPriority w:val="0"/>
    <w:rPr>
      <w:rFonts w:ascii="Calibri" w:hAnsi="Calibri" w:cs="Calibri"/>
      <w:color w:val="000000"/>
      <w:sz w:val="21"/>
      <w:szCs w:val="21"/>
      <w:u w:val="none"/>
    </w:rPr>
  </w:style>
  <w:style w:type="character" w:customStyle="1" w:styleId="14">
    <w:name w:val="font41"/>
    <w:basedOn w:val="9"/>
    <w:qFormat/>
    <w:uiPriority w:val="0"/>
    <w:rPr>
      <w:rFonts w:hint="eastAsia" w:ascii="方正仿宋_GBK" w:hAnsi="方正仿宋_GBK" w:eastAsia="方正仿宋_GBK" w:cs="方正仿宋_GBK"/>
      <w:color w:val="000000"/>
      <w:sz w:val="21"/>
      <w:szCs w:val="21"/>
      <w:u w:val="none"/>
    </w:rPr>
  </w:style>
  <w:style w:type="character" w:customStyle="1" w:styleId="15">
    <w:name w:val="font31"/>
    <w:basedOn w:val="9"/>
    <w:qFormat/>
    <w:uiPriority w:val="0"/>
    <w:rPr>
      <w:rFonts w:hint="default" w:ascii="Times New Roman" w:hAnsi="Times New Roman" w:cs="Times New Roman"/>
      <w:color w:val="FF0000"/>
      <w:sz w:val="20"/>
      <w:szCs w:val="20"/>
      <w:u w:val="none"/>
    </w:rPr>
  </w:style>
  <w:style w:type="character" w:customStyle="1" w:styleId="16">
    <w:name w:val="font61"/>
    <w:basedOn w:val="9"/>
    <w:qFormat/>
    <w:uiPriority w:val="0"/>
    <w:rPr>
      <w:rFonts w:ascii="黑体" w:hAnsi="宋体" w:eastAsia="黑体" w:cs="黑体"/>
      <w:color w:val="000000"/>
      <w:sz w:val="21"/>
      <w:szCs w:val="21"/>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8053</Words>
  <Characters>9035</Characters>
  <Lines>0</Lines>
  <Paragraphs>0</Paragraphs>
  <TotalTime>183</TotalTime>
  <ScaleCrop>false</ScaleCrop>
  <LinksUpToDate>false</LinksUpToDate>
  <CharactersWithSpaces>9078</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2021-11-05T10:54:00Z</dcterms:created>
  <dc:creator>Administrator</dc:creator>
  <cp:lastModifiedBy>他化自在</cp:lastModifiedBy>
  <cp:lastPrinted>2022-06-29T06:58:00Z</cp:lastPrinted>
  <dcterms:modified xsi:type="dcterms:W3CDTF">2022-07-05T02:13:57Z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97CF707320414516AC2F419D619774B8</vt:lpwstr>
  </property>
</Properties>
</file>